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B5AE" w14:textId="77777777" w:rsidR="00AB1E98" w:rsidRDefault="00077170" w:rsidP="00077170">
      <w:pPr>
        <w:pStyle w:val="Default"/>
        <w:jc w:val="center"/>
        <w:rPr>
          <w:rFonts w:ascii="Tahoma" w:hAnsi="Tahoma" w:cs="Tahoma"/>
          <w:szCs w:val="22"/>
        </w:rPr>
      </w:pPr>
      <w:r w:rsidRPr="007073C9">
        <w:rPr>
          <w:rFonts w:ascii="Tahoma" w:hAnsi="Tahoma" w:cs="Tahoma"/>
          <w:b/>
          <w:szCs w:val="22"/>
          <w:u w:val="single"/>
        </w:rPr>
        <w:t>Continuing Education for Residential Builders in Georgia</w:t>
      </w:r>
    </w:p>
    <w:p w14:paraId="6C89A941" w14:textId="473630A7" w:rsidR="00971C29" w:rsidRPr="00971C29" w:rsidRDefault="00971C29" w:rsidP="00077170">
      <w:pPr>
        <w:pStyle w:val="Default"/>
        <w:jc w:val="center"/>
        <w:rPr>
          <w:rFonts w:ascii="Tahoma" w:hAnsi="Tahoma" w:cs="Tahoma"/>
          <w:i/>
          <w:sz w:val="20"/>
          <w:szCs w:val="22"/>
        </w:rPr>
      </w:pPr>
      <w:r w:rsidRPr="00971C29">
        <w:rPr>
          <w:rFonts w:ascii="Tahoma" w:hAnsi="Tahoma" w:cs="Tahoma"/>
          <w:i/>
          <w:sz w:val="20"/>
          <w:szCs w:val="22"/>
        </w:rPr>
        <w:t xml:space="preserve">Updated </w:t>
      </w:r>
      <w:r w:rsidR="00327D67">
        <w:rPr>
          <w:rFonts w:ascii="Tahoma" w:hAnsi="Tahoma" w:cs="Tahoma"/>
          <w:i/>
          <w:sz w:val="20"/>
          <w:szCs w:val="22"/>
        </w:rPr>
        <w:t>October 9, 2023</w:t>
      </w:r>
    </w:p>
    <w:p w14:paraId="782F02AB" w14:textId="77777777" w:rsidR="00077170" w:rsidRPr="00031AB5" w:rsidRDefault="00077170" w:rsidP="00031AB5">
      <w:pPr>
        <w:pStyle w:val="Default"/>
        <w:rPr>
          <w:rFonts w:ascii="Tahoma" w:hAnsi="Tahoma" w:cs="Tahoma"/>
          <w:sz w:val="22"/>
          <w:szCs w:val="22"/>
        </w:rPr>
      </w:pPr>
    </w:p>
    <w:p w14:paraId="3E86553B" w14:textId="77777777" w:rsidR="00AB1E98" w:rsidRPr="00031AB5" w:rsidRDefault="00AB1E98" w:rsidP="00031AB5">
      <w:pPr>
        <w:pStyle w:val="Default"/>
        <w:rPr>
          <w:rFonts w:ascii="Tahoma" w:hAnsi="Tahoma" w:cs="Tahoma"/>
          <w:sz w:val="22"/>
          <w:szCs w:val="22"/>
        </w:rPr>
      </w:pPr>
      <w:r w:rsidRPr="00031AB5">
        <w:rPr>
          <w:rFonts w:ascii="Tahoma" w:hAnsi="Tahoma" w:cs="Tahoma"/>
          <w:sz w:val="22"/>
          <w:szCs w:val="22"/>
        </w:rPr>
        <w:t xml:space="preserve">The State Licensing Board for Residential and General Contractors has adopted rules for continuing education for residential builders in Georgia. </w:t>
      </w:r>
      <w:hyperlink r:id="rId6" w:history="1">
        <w:r w:rsidR="00031AB5" w:rsidRPr="00031AB5">
          <w:rPr>
            <w:rStyle w:val="Hyperlink"/>
            <w:rFonts w:ascii="Tahoma" w:hAnsi="Tahoma" w:cs="Tahoma"/>
            <w:sz w:val="22"/>
            <w:szCs w:val="22"/>
          </w:rPr>
          <w:t>Click here to see the continuing education r</w:t>
        </w:r>
        <w:r w:rsidRPr="00031AB5">
          <w:rPr>
            <w:rStyle w:val="Hyperlink"/>
            <w:rFonts w:ascii="Tahoma" w:hAnsi="Tahoma" w:cs="Tahoma"/>
            <w:sz w:val="22"/>
            <w:szCs w:val="22"/>
          </w:rPr>
          <w:t>ules</w:t>
        </w:r>
        <w:r w:rsidR="00031AB5" w:rsidRPr="00031AB5">
          <w:rPr>
            <w:rStyle w:val="Hyperlink"/>
            <w:rFonts w:ascii="Tahoma" w:hAnsi="Tahoma" w:cs="Tahoma"/>
            <w:sz w:val="22"/>
            <w:szCs w:val="22"/>
          </w:rPr>
          <w:t xml:space="preserve"> for license renewal</w:t>
        </w:r>
      </w:hyperlink>
      <w:r w:rsidR="00B059C3" w:rsidRPr="00031AB5">
        <w:rPr>
          <w:rFonts w:ascii="Tahoma" w:hAnsi="Tahoma" w:cs="Tahoma"/>
          <w:sz w:val="22"/>
          <w:szCs w:val="22"/>
        </w:rPr>
        <w:t xml:space="preserve"> (Chapter 553-12 license renewal and continuing education)</w:t>
      </w:r>
      <w:r w:rsidRPr="00031AB5">
        <w:rPr>
          <w:rFonts w:ascii="Tahoma" w:hAnsi="Tahoma" w:cs="Tahoma"/>
          <w:sz w:val="22"/>
          <w:szCs w:val="22"/>
        </w:rPr>
        <w:t>.</w:t>
      </w:r>
      <w:r w:rsidR="004A3172" w:rsidRPr="00031AB5">
        <w:rPr>
          <w:rFonts w:ascii="Tahoma" w:hAnsi="Tahoma" w:cs="Tahoma"/>
          <w:sz w:val="22"/>
          <w:szCs w:val="22"/>
        </w:rPr>
        <w:t xml:space="preserve">  </w:t>
      </w:r>
    </w:p>
    <w:p w14:paraId="42807CB2" w14:textId="77777777" w:rsidR="003058CF" w:rsidRPr="00031AB5" w:rsidRDefault="003058CF" w:rsidP="00031AB5">
      <w:pPr>
        <w:pStyle w:val="Default"/>
        <w:rPr>
          <w:rFonts w:ascii="Tahoma" w:hAnsi="Tahoma" w:cs="Tahoma"/>
          <w:sz w:val="22"/>
          <w:szCs w:val="22"/>
        </w:rPr>
      </w:pPr>
    </w:p>
    <w:p w14:paraId="563C7E59" w14:textId="77777777" w:rsidR="00077170" w:rsidRPr="00031AB5" w:rsidRDefault="00077170" w:rsidP="00031AB5">
      <w:pPr>
        <w:pStyle w:val="Default"/>
        <w:rPr>
          <w:rFonts w:ascii="Tahoma" w:hAnsi="Tahoma" w:cs="Tahoma"/>
          <w:i/>
          <w:sz w:val="22"/>
          <w:szCs w:val="22"/>
        </w:rPr>
      </w:pPr>
      <w:r w:rsidRPr="00031AB5">
        <w:rPr>
          <w:rFonts w:ascii="Tahoma" w:hAnsi="Tahoma" w:cs="Tahoma"/>
          <w:i/>
          <w:sz w:val="22"/>
          <w:szCs w:val="22"/>
        </w:rPr>
        <w:t>The following is</w:t>
      </w:r>
      <w:r w:rsidR="00851019">
        <w:rPr>
          <w:rFonts w:ascii="Tahoma" w:hAnsi="Tahoma" w:cs="Tahoma"/>
          <w:i/>
          <w:sz w:val="22"/>
          <w:szCs w:val="22"/>
        </w:rPr>
        <w:t xml:space="preserve"> a</w:t>
      </w:r>
      <w:r w:rsidRPr="00031AB5">
        <w:rPr>
          <w:rFonts w:ascii="Tahoma" w:hAnsi="Tahoma" w:cs="Tahoma"/>
          <w:i/>
          <w:sz w:val="22"/>
          <w:szCs w:val="22"/>
        </w:rPr>
        <w:t xml:space="preserve"> brief overview </w:t>
      </w:r>
      <w:r w:rsidR="00031AB5" w:rsidRPr="00031AB5">
        <w:rPr>
          <w:rFonts w:ascii="Tahoma" w:hAnsi="Tahoma" w:cs="Tahoma"/>
          <w:i/>
          <w:sz w:val="22"/>
          <w:szCs w:val="22"/>
        </w:rPr>
        <w:t xml:space="preserve">interpreted by the staff of the Greater Atlanta Home Builders Association </w:t>
      </w:r>
      <w:r w:rsidRPr="00031AB5">
        <w:rPr>
          <w:rFonts w:ascii="Tahoma" w:hAnsi="Tahoma" w:cs="Tahoma"/>
          <w:i/>
          <w:sz w:val="22"/>
          <w:szCs w:val="22"/>
        </w:rPr>
        <w:t>of the rules</w:t>
      </w:r>
      <w:r w:rsidR="00B202BB" w:rsidRPr="00031AB5">
        <w:rPr>
          <w:rFonts w:ascii="Tahoma" w:hAnsi="Tahoma" w:cs="Tahoma"/>
          <w:i/>
          <w:sz w:val="22"/>
          <w:szCs w:val="22"/>
        </w:rPr>
        <w:t xml:space="preserve"> as relates to licensed contractors</w:t>
      </w:r>
      <w:r w:rsidR="00031AB5">
        <w:rPr>
          <w:rFonts w:ascii="Tahoma" w:hAnsi="Tahoma" w:cs="Tahoma"/>
          <w:i/>
          <w:sz w:val="22"/>
          <w:szCs w:val="22"/>
        </w:rPr>
        <w:t>.</w:t>
      </w:r>
    </w:p>
    <w:p w14:paraId="69C7F352" w14:textId="77777777" w:rsidR="00077170" w:rsidRPr="00031AB5" w:rsidRDefault="00077170" w:rsidP="00031AB5">
      <w:pPr>
        <w:pStyle w:val="Default"/>
        <w:rPr>
          <w:rFonts w:ascii="Tahoma" w:hAnsi="Tahoma" w:cs="Tahoma"/>
          <w:sz w:val="22"/>
          <w:szCs w:val="22"/>
        </w:rPr>
      </w:pPr>
    </w:p>
    <w:p w14:paraId="36CE8C92" w14:textId="77777777" w:rsidR="003058CF" w:rsidRPr="00031AB5" w:rsidRDefault="003058CF" w:rsidP="00031AB5">
      <w:pPr>
        <w:pStyle w:val="Default"/>
        <w:rPr>
          <w:rFonts w:ascii="Tahoma" w:hAnsi="Tahoma" w:cs="Tahoma"/>
          <w:sz w:val="22"/>
          <w:szCs w:val="22"/>
        </w:rPr>
      </w:pPr>
      <w:r w:rsidRPr="00031AB5">
        <w:rPr>
          <w:rFonts w:ascii="Tahoma" w:hAnsi="Tahoma" w:cs="Tahoma"/>
          <w:b/>
          <w:sz w:val="22"/>
          <w:szCs w:val="22"/>
          <w:u w:val="single"/>
        </w:rPr>
        <w:t>How many hours of continuing education are required?</w:t>
      </w:r>
    </w:p>
    <w:p w14:paraId="2CF39994" w14:textId="4EB8BD03" w:rsidR="00031AB5" w:rsidRDefault="00031AB5" w:rsidP="00031AB5">
      <w:pPr>
        <w:pStyle w:val="Default"/>
        <w:rPr>
          <w:rFonts w:ascii="Tahoma" w:hAnsi="Tahoma" w:cs="Tahoma"/>
          <w:sz w:val="22"/>
          <w:szCs w:val="22"/>
        </w:rPr>
      </w:pPr>
      <w:r w:rsidRPr="00031AB5">
        <w:rPr>
          <w:rFonts w:ascii="Tahoma" w:hAnsi="Tahoma" w:cs="Tahoma"/>
          <w:sz w:val="22"/>
          <w:szCs w:val="22"/>
        </w:rPr>
        <w:t xml:space="preserve">Presently, the Attorney General’s office is interpreting this to mean that you will need to take </w:t>
      </w:r>
      <w:r w:rsidR="00851019">
        <w:rPr>
          <w:rFonts w:ascii="Tahoma" w:hAnsi="Tahoma" w:cs="Tahoma"/>
          <w:sz w:val="22"/>
          <w:szCs w:val="22"/>
        </w:rPr>
        <w:t>half your</w:t>
      </w:r>
      <w:r w:rsidRPr="00031AB5">
        <w:rPr>
          <w:rFonts w:ascii="Tahoma" w:hAnsi="Tahoma" w:cs="Tahoma"/>
          <w:sz w:val="22"/>
          <w:szCs w:val="22"/>
        </w:rPr>
        <w:t xml:space="preserve"> hours in the first </w:t>
      </w:r>
      <w:r w:rsidR="000B6796">
        <w:rPr>
          <w:rFonts w:ascii="Tahoma" w:hAnsi="Tahoma" w:cs="Tahoma"/>
          <w:sz w:val="22"/>
          <w:szCs w:val="22"/>
        </w:rPr>
        <w:t>12 months</w:t>
      </w:r>
      <w:r w:rsidRPr="00031AB5">
        <w:rPr>
          <w:rFonts w:ascii="Tahoma" w:hAnsi="Tahoma" w:cs="Tahoma"/>
          <w:sz w:val="22"/>
          <w:szCs w:val="22"/>
        </w:rPr>
        <w:t xml:space="preserve"> (</w:t>
      </w:r>
      <w:r w:rsidR="00851019">
        <w:rPr>
          <w:rFonts w:ascii="Tahoma" w:hAnsi="Tahoma" w:cs="Tahoma"/>
          <w:sz w:val="22"/>
          <w:szCs w:val="22"/>
        </w:rPr>
        <w:t>July 1, 20</w:t>
      </w:r>
      <w:r w:rsidR="000E265C">
        <w:rPr>
          <w:rFonts w:ascii="Tahoma" w:hAnsi="Tahoma" w:cs="Tahoma"/>
          <w:sz w:val="22"/>
          <w:szCs w:val="22"/>
        </w:rPr>
        <w:t>2</w:t>
      </w:r>
      <w:r w:rsidR="00327D67">
        <w:rPr>
          <w:rFonts w:ascii="Tahoma" w:hAnsi="Tahoma" w:cs="Tahoma"/>
          <w:sz w:val="22"/>
          <w:szCs w:val="22"/>
        </w:rPr>
        <w:t>2</w:t>
      </w:r>
      <w:r w:rsidR="00851019">
        <w:rPr>
          <w:rFonts w:ascii="Tahoma" w:hAnsi="Tahoma" w:cs="Tahoma"/>
          <w:sz w:val="22"/>
          <w:szCs w:val="22"/>
        </w:rPr>
        <w:t>-June 30, 20</w:t>
      </w:r>
      <w:r w:rsidR="000E265C">
        <w:rPr>
          <w:rFonts w:ascii="Tahoma" w:hAnsi="Tahoma" w:cs="Tahoma"/>
          <w:sz w:val="22"/>
          <w:szCs w:val="22"/>
        </w:rPr>
        <w:t>2</w:t>
      </w:r>
      <w:r w:rsidR="00327D67">
        <w:rPr>
          <w:rFonts w:ascii="Tahoma" w:hAnsi="Tahoma" w:cs="Tahoma"/>
          <w:sz w:val="22"/>
          <w:szCs w:val="22"/>
        </w:rPr>
        <w:t>3</w:t>
      </w:r>
      <w:r w:rsidR="00851019">
        <w:rPr>
          <w:rFonts w:ascii="Tahoma" w:hAnsi="Tahoma" w:cs="Tahoma"/>
          <w:sz w:val="22"/>
          <w:szCs w:val="22"/>
        </w:rPr>
        <w:t xml:space="preserve">) and half your </w:t>
      </w:r>
      <w:r w:rsidRPr="00031AB5">
        <w:rPr>
          <w:rFonts w:ascii="Tahoma" w:hAnsi="Tahoma" w:cs="Tahoma"/>
          <w:sz w:val="22"/>
          <w:szCs w:val="22"/>
        </w:rPr>
        <w:t xml:space="preserve">hours in the second </w:t>
      </w:r>
      <w:r w:rsidR="000B6796">
        <w:rPr>
          <w:rFonts w:ascii="Tahoma" w:hAnsi="Tahoma" w:cs="Tahoma"/>
          <w:sz w:val="22"/>
          <w:szCs w:val="22"/>
        </w:rPr>
        <w:t>12 months</w:t>
      </w:r>
      <w:r w:rsidRPr="00031AB5">
        <w:rPr>
          <w:rFonts w:ascii="Tahoma" w:hAnsi="Tahoma" w:cs="Tahoma"/>
          <w:sz w:val="22"/>
          <w:szCs w:val="22"/>
        </w:rPr>
        <w:t xml:space="preserve"> (July 1, 20</w:t>
      </w:r>
      <w:r w:rsidR="000E265C">
        <w:rPr>
          <w:rFonts w:ascii="Tahoma" w:hAnsi="Tahoma" w:cs="Tahoma"/>
          <w:sz w:val="22"/>
          <w:szCs w:val="22"/>
        </w:rPr>
        <w:t>2</w:t>
      </w:r>
      <w:r w:rsidR="00327D67">
        <w:rPr>
          <w:rFonts w:ascii="Tahoma" w:hAnsi="Tahoma" w:cs="Tahoma"/>
          <w:sz w:val="22"/>
          <w:szCs w:val="22"/>
        </w:rPr>
        <w:t>3</w:t>
      </w:r>
      <w:r w:rsidRPr="00031AB5">
        <w:rPr>
          <w:rFonts w:ascii="Tahoma" w:hAnsi="Tahoma" w:cs="Tahoma"/>
          <w:sz w:val="22"/>
          <w:szCs w:val="22"/>
        </w:rPr>
        <w:t>- June 30, 20</w:t>
      </w:r>
      <w:r w:rsidR="000B6796">
        <w:rPr>
          <w:rFonts w:ascii="Tahoma" w:hAnsi="Tahoma" w:cs="Tahoma"/>
          <w:sz w:val="22"/>
          <w:szCs w:val="22"/>
        </w:rPr>
        <w:t>2</w:t>
      </w:r>
      <w:r w:rsidR="00327D67">
        <w:rPr>
          <w:rFonts w:ascii="Tahoma" w:hAnsi="Tahoma" w:cs="Tahoma"/>
          <w:sz w:val="22"/>
          <w:szCs w:val="22"/>
        </w:rPr>
        <w:t>4</w:t>
      </w:r>
      <w:r w:rsidRPr="00031AB5">
        <w:rPr>
          <w:rFonts w:ascii="Tahoma" w:hAnsi="Tahoma" w:cs="Tahoma"/>
          <w:sz w:val="22"/>
          <w:szCs w:val="22"/>
        </w:rPr>
        <w:t>).</w:t>
      </w:r>
    </w:p>
    <w:p w14:paraId="676CEA1C" w14:textId="09E00C67" w:rsidR="000B6796" w:rsidRPr="000B6796" w:rsidRDefault="000B6796" w:rsidP="00031AB5">
      <w:pPr>
        <w:pStyle w:val="Default"/>
        <w:rPr>
          <w:rFonts w:ascii="Tahoma" w:hAnsi="Tahoma" w:cs="Tahoma"/>
          <w:b/>
          <w:bCs/>
          <w:sz w:val="22"/>
          <w:szCs w:val="22"/>
        </w:rPr>
      </w:pPr>
      <w:r w:rsidRPr="000B6796">
        <w:rPr>
          <w:rFonts w:ascii="Tahoma" w:hAnsi="Tahoma" w:cs="Tahoma"/>
          <w:b/>
          <w:bCs/>
          <w:sz w:val="22"/>
          <w:szCs w:val="22"/>
        </w:rPr>
        <w:t>TOTAL HOURS NEEDED FOR RENEWAL</w:t>
      </w:r>
    </w:p>
    <w:tbl>
      <w:tblPr>
        <w:tblStyle w:val="TableGrid"/>
        <w:tblW w:w="0" w:type="auto"/>
        <w:tblLook w:val="04A0" w:firstRow="1" w:lastRow="0" w:firstColumn="1" w:lastColumn="0" w:noHBand="0" w:noVBand="1"/>
      </w:tblPr>
      <w:tblGrid>
        <w:gridCol w:w="3145"/>
        <w:gridCol w:w="2970"/>
        <w:gridCol w:w="3235"/>
      </w:tblGrid>
      <w:tr w:rsidR="00031AB5" w:rsidRPr="00031AB5" w14:paraId="780399C7" w14:textId="77777777" w:rsidTr="00031AB5">
        <w:tc>
          <w:tcPr>
            <w:tcW w:w="3145" w:type="dxa"/>
            <w:vAlign w:val="center"/>
          </w:tcPr>
          <w:p w14:paraId="185782C2" w14:textId="77777777" w:rsidR="00031AB5" w:rsidRPr="00031AB5" w:rsidRDefault="00031AB5" w:rsidP="00031AB5">
            <w:pPr>
              <w:pStyle w:val="Default"/>
              <w:jc w:val="center"/>
              <w:rPr>
                <w:rFonts w:ascii="Tahoma" w:hAnsi="Tahoma" w:cs="Tahoma"/>
                <w:b/>
                <w:sz w:val="22"/>
                <w:szCs w:val="22"/>
              </w:rPr>
            </w:pPr>
            <w:r w:rsidRPr="00031AB5">
              <w:rPr>
                <w:rFonts w:ascii="Tahoma" w:hAnsi="Tahoma" w:cs="Tahoma"/>
                <w:b/>
                <w:sz w:val="22"/>
                <w:szCs w:val="22"/>
              </w:rPr>
              <w:t>License type</w:t>
            </w:r>
          </w:p>
        </w:tc>
        <w:tc>
          <w:tcPr>
            <w:tcW w:w="2970" w:type="dxa"/>
            <w:vAlign w:val="center"/>
          </w:tcPr>
          <w:p w14:paraId="70400498" w14:textId="77777777" w:rsidR="00031AB5" w:rsidRDefault="00031AB5" w:rsidP="00031AB5">
            <w:pPr>
              <w:pStyle w:val="Default"/>
              <w:jc w:val="center"/>
              <w:rPr>
                <w:rFonts w:ascii="Tahoma" w:hAnsi="Tahoma" w:cs="Tahoma"/>
                <w:b/>
                <w:sz w:val="22"/>
                <w:szCs w:val="22"/>
              </w:rPr>
            </w:pPr>
            <w:r w:rsidRPr="00031AB5">
              <w:rPr>
                <w:rFonts w:ascii="Tahoma" w:hAnsi="Tahoma" w:cs="Tahoma"/>
                <w:b/>
                <w:sz w:val="22"/>
                <w:szCs w:val="22"/>
              </w:rPr>
              <w:t>Credit hours</w:t>
            </w:r>
          </w:p>
          <w:p w14:paraId="62FD3D4B" w14:textId="51EC0598" w:rsidR="00031AB5" w:rsidRPr="00031AB5" w:rsidRDefault="00327D67" w:rsidP="00031AB5">
            <w:pPr>
              <w:pStyle w:val="Default"/>
              <w:jc w:val="center"/>
              <w:rPr>
                <w:rFonts w:ascii="Tahoma" w:hAnsi="Tahoma" w:cs="Tahoma"/>
                <w:b/>
                <w:sz w:val="22"/>
                <w:szCs w:val="22"/>
              </w:rPr>
            </w:pPr>
            <w:r>
              <w:rPr>
                <w:rFonts w:ascii="Tahoma" w:hAnsi="Tahoma" w:cs="Tahoma"/>
                <w:b/>
                <w:sz w:val="22"/>
                <w:szCs w:val="22"/>
              </w:rPr>
              <w:t>per 12-months</w:t>
            </w:r>
          </w:p>
        </w:tc>
        <w:tc>
          <w:tcPr>
            <w:tcW w:w="3235" w:type="dxa"/>
            <w:vAlign w:val="center"/>
          </w:tcPr>
          <w:p w14:paraId="7A8F65C7" w14:textId="77777777" w:rsidR="00327D67" w:rsidRDefault="00031AB5" w:rsidP="00327D67">
            <w:pPr>
              <w:pStyle w:val="Default"/>
              <w:jc w:val="center"/>
              <w:rPr>
                <w:rFonts w:ascii="Tahoma" w:hAnsi="Tahoma" w:cs="Tahoma"/>
                <w:b/>
                <w:sz w:val="22"/>
                <w:szCs w:val="22"/>
              </w:rPr>
            </w:pPr>
            <w:r w:rsidRPr="00031AB5">
              <w:rPr>
                <w:rFonts w:ascii="Tahoma" w:hAnsi="Tahoma" w:cs="Tahoma"/>
                <w:b/>
                <w:sz w:val="22"/>
                <w:szCs w:val="22"/>
              </w:rPr>
              <w:t>Credit hours for</w:t>
            </w:r>
            <w:r w:rsidR="00327D67">
              <w:rPr>
                <w:rFonts w:ascii="Tahoma" w:hAnsi="Tahoma" w:cs="Tahoma"/>
                <w:b/>
                <w:sz w:val="22"/>
                <w:szCs w:val="22"/>
              </w:rPr>
              <w:t xml:space="preserve"> the </w:t>
            </w:r>
          </w:p>
          <w:p w14:paraId="39FB47F0" w14:textId="6C32F935" w:rsidR="00031AB5" w:rsidRPr="00031AB5" w:rsidRDefault="00327D67" w:rsidP="00327D67">
            <w:pPr>
              <w:pStyle w:val="Default"/>
              <w:jc w:val="center"/>
              <w:rPr>
                <w:rFonts w:ascii="Tahoma" w:hAnsi="Tahoma" w:cs="Tahoma"/>
                <w:b/>
                <w:sz w:val="22"/>
                <w:szCs w:val="22"/>
              </w:rPr>
            </w:pPr>
            <w:r>
              <w:rPr>
                <w:rFonts w:ascii="Tahoma" w:hAnsi="Tahoma" w:cs="Tahoma"/>
                <w:b/>
                <w:sz w:val="22"/>
                <w:szCs w:val="22"/>
              </w:rPr>
              <w:t>24-month license period</w:t>
            </w:r>
          </w:p>
        </w:tc>
      </w:tr>
      <w:tr w:rsidR="00031AB5" w14:paraId="74944457" w14:textId="77777777" w:rsidTr="00031AB5">
        <w:tc>
          <w:tcPr>
            <w:tcW w:w="3145" w:type="dxa"/>
          </w:tcPr>
          <w:p w14:paraId="3D2F4E18" w14:textId="77777777" w:rsidR="00031AB5" w:rsidRDefault="00031AB5" w:rsidP="00031AB5">
            <w:pPr>
              <w:pStyle w:val="Default"/>
              <w:rPr>
                <w:rFonts w:ascii="Tahoma" w:hAnsi="Tahoma" w:cs="Tahoma"/>
                <w:sz w:val="22"/>
                <w:szCs w:val="22"/>
              </w:rPr>
            </w:pPr>
            <w:r>
              <w:rPr>
                <w:rFonts w:ascii="Tahoma" w:hAnsi="Tahoma" w:cs="Tahoma"/>
                <w:sz w:val="22"/>
                <w:szCs w:val="22"/>
              </w:rPr>
              <w:t>Residential Basic</w:t>
            </w:r>
          </w:p>
        </w:tc>
        <w:tc>
          <w:tcPr>
            <w:tcW w:w="2970" w:type="dxa"/>
            <w:vAlign w:val="center"/>
          </w:tcPr>
          <w:p w14:paraId="5AD3D0A6" w14:textId="77777777" w:rsidR="00031AB5" w:rsidRDefault="00031AB5" w:rsidP="00031AB5">
            <w:pPr>
              <w:pStyle w:val="Default"/>
              <w:jc w:val="center"/>
              <w:rPr>
                <w:rFonts w:ascii="Tahoma" w:hAnsi="Tahoma" w:cs="Tahoma"/>
                <w:sz w:val="22"/>
                <w:szCs w:val="22"/>
              </w:rPr>
            </w:pPr>
            <w:r>
              <w:rPr>
                <w:rFonts w:ascii="Tahoma" w:hAnsi="Tahoma" w:cs="Tahoma"/>
                <w:sz w:val="22"/>
                <w:szCs w:val="22"/>
              </w:rPr>
              <w:t>3</w:t>
            </w:r>
          </w:p>
        </w:tc>
        <w:tc>
          <w:tcPr>
            <w:tcW w:w="3235" w:type="dxa"/>
            <w:vAlign w:val="center"/>
          </w:tcPr>
          <w:p w14:paraId="0AF859A8" w14:textId="77777777" w:rsidR="00031AB5" w:rsidRDefault="00031AB5" w:rsidP="00031AB5">
            <w:pPr>
              <w:pStyle w:val="Default"/>
              <w:jc w:val="center"/>
              <w:rPr>
                <w:rFonts w:ascii="Tahoma" w:hAnsi="Tahoma" w:cs="Tahoma"/>
                <w:sz w:val="22"/>
                <w:szCs w:val="22"/>
              </w:rPr>
            </w:pPr>
            <w:r>
              <w:rPr>
                <w:rFonts w:ascii="Tahoma" w:hAnsi="Tahoma" w:cs="Tahoma"/>
                <w:sz w:val="22"/>
                <w:szCs w:val="22"/>
              </w:rPr>
              <w:t>6</w:t>
            </w:r>
          </w:p>
        </w:tc>
      </w:tr>
      <w:tr w:rsidR="00031AB5" w14:paraId="3084BEC4" w14:textId="77777777" w:rsidTr="00031AB5">
        <w:tc>
          <w:tcPr>
            <w:tcW w:w="3145" w:type="dxa"/>
          </w:tcPr>
          <w:p w14:paraId="770EB44A" w14:textId="77777777" w:rsidR="00031AB5" w:rsidRDefault="00031AB5" w:rsidP="00031AB5">
            <w:pPr>
              <w:pStyle w:val="Default"/>
              <w:rPr>
                <w:rFonts w:ascii="Tahoma" w:hAnsi="Tahoma" w:cs="Tahoma"/>
                <w:sz w:val="22"/>
                <w:szCs w:val="22"/>
              </w:rPr>
            </w:pPr>
            <w:r>
              <w:rPr>
                <w:rFonts w:ascii="Tahoma" w:hAnsi="Tahoma" w:cs="Tahoma"/>
                <w:sz w:val="22"/>
                <w:szCs w:val="22"/>
              </w:rPr>
              <w:t>Residential Light Commercial</w:t>
            </w:r>
          </w:p>
        </w:tc>
        <w:tc>
          <w:tcPr>
            <w:tcW w:w="2970" w:type="dxa"/>
            <w:vAlign w:val="center"/>
          </w:tcPr>
          <w:p w14:paraId="0A27704D" w14:textId="77777777" w:rsidR="00031AB5" w:rsidRDefault="00031AB5" w:rsidP="00031AB5">
            <w:pPr>
              <w:pStyle w:val="Default"/>
              <w:jc w:val="center"/>
              <w:rPr>
                <w:rFonts w:ascii="Tahoma" w:hAnsi="Tahoma" w:cs="Tahoma"/>
                <w:sz w:val="22"/>
                <w:szCs w:val="22"/>
              </w:rPr>
            </w:pPr>
            <w:r>
              <w:rPr>
                <w:rFonts w:ascii="Tahoma" w:hAnsi="Tahoma" w:cs="Tahoma"/>
                <w:sz w:val="22"/>
                <w:szCs w:val="22"/>
              </w:rPr>
              <w:t>6</w:t>
            </w:r>
          </w:p>
        </w:tc>
        <w:tc>
          <w:tcPr>
            <w:tcW w:w="3235" w:type="dxa"/>
            <w:vAlign w:val="center"/>
          </w:tcPr>
          <w:p w14:paraId="260BDF5D" w14:textId="77777777" w:rsidR="00031AB5" w:rsidRDefault="00031AB5" w:rsidP="00031AB5">
            <w:pPr>
              <w:pStyle w:val="Default"/>
              <w:jc w:val="center"/>
              <w:rPr>
                <w:rFonts w:ascii="Tahoma" w:hAnsi="Tahoma" w:cs="Tahoma"/>
                <w:sz w:val="22"/>
                <w:szCs w:val="22"/>
              </w:rPr>
            </w:pPr>
            <w:r>
              <w:rPr>
                <w:rFonts w:ascii="Tahoma" w:hAnsi="Tahoma" w:cs="Tahoma"/>
                <w:sz w:val="22"/>
                <w:szCs w:val="22"/>
              </w:rPr>
              <w:t>12</w:t>
            </w:r>
          </w:p>
        </w:tc>
      </w:tr>
    </w:tbl>
    <w:p w14:paraId="6F971FB8" w14:textId="77777777" w:rsidR="00113B26" w:rsidRPr="00031AB5" w:rsidRDefault="00113B26" w:rsidP="00031AB5">
      <w:pPr>
        <w:pStyle w:val="Default"/>
        <w:rPr>
          <w:rFonts w:ascii="Tahoma" w:hAnsi="Tahoma" w:cs="Tahoma"/>
          <w:sz w:val="22"/>
          <w:szCs w:val="22"/>
        </w:rPr>
      </w:pPr>
    </w:p>
    <w:p w14:paraId="13A8D0BB" w14:textId="77777777" w:rsidR="00851019" w:rsidRDefault="00113B26" w:rsidP="00031AB5">
      <w:pPr>
        <w:pStyle w:val="Default"/>
        <w:rPr>
          <w:rFonts w:ascii="Tahoma" w:hAnsi="Tahoma" w:cs="Tahoma"/>
          <w:sz w:val="22"/>
          <w:szCs w:val="22"/>
        </w:rPr>
      </w:pPr>
      <w:r w:rsidRPr="00031AB5">
        <w:rPr>
          <w:rFonts w:ascii="Tahoma" w:hAnsi="Tahoma" w:cs="Tahoma"/>
          <w:b/>
          <w:sz w:val="22"/>
          <w:szCs w:val="22"/>
        </w:rPr>
        <w:t>PLEASE NOT</w:t>
      </w:r>
      <w:r w:rsidR="003838A1" w:rsidRPr="00031AB5">
        <w:rPr>
          <w:rFonts w:ascii="Tahoma" w:hAnsi="Tahoma" w:cs="Tahoma"/>
          <w:b/>
          <w:sz w:val="22"/>
          <w:szCs w:val="22"/>
        </w:rPr>
        <w:t>E:</w:t>
      </w:r>
      <w:r w:rsidRPr="00031AB5">
        <w:rPr>
          <w:rFonts w:ascii="Tahoma" w:hAnsi="Tahoma" w:cs="Tahoma"/>
          <w:b/>
          <w:sz w:val="22"/>
          <w:szCs w:val="22"/>
        </w:rPr>
        <w:t xml:space="preserve"> </w:t>
      </w:r>
      <w:r w:rsidRPr="00031AB5">
        <w:rPr>
          <w:rFonts w:ascii="Tahoma" w:hAnsi="Tahoma" w:cs="Tahoma"/>
          <w:sz w:val="22"/>
          <w:szCs w:val="22"/>
        </w:rPr>
        <w:t xml:space="preserve">This section of the rules can be tricky.  Unless the Attorney General’s Office changes their interpretation of the law, you will need to take half of your required hours in the first </w:t>
      </w:r>
      <w:r w:rsidR="00031AB5">
        <w:rPr>
          <w:rFonts w:ascii="Tahoma" w:hAnsi="Tahoma" w:cs="Tahoma"/>
          <w:sz w:val="22"/>
          <w:szCs w:val="22"/>
        </w:rPr>
        <w:t xml:space="preserve">fiscal </w:t>
      </w:r>
      <w:r w:rsidRPr="00031AB5">
        <w:rPr>
          <w:rFonts w:ascii="Tahoma" w:hAnsi="Tahoma" w:cs="Tahoma"/>
          <w:sz w:val="22"/>
          <w:szCs w:val="22"/>
        </w:rPr>
        <w:t xml:space="preserve">year and half your hours in the second </w:t>
      </w:r>
      <w:r w:rsidR="00031AB5">
        <w:rPr>
          <w:rFonts w:ascii="Tahoma" w:hAnsi="Tahoma" w:cs="Tahoma"/>
          <w:sz w:val="22"/>
          <w:szCs w:val="22"/>
        </w:rPr>
        <w:t xml:space="preserve">fiscal </w:t>
      </w:r>
      <w:r w:rsidRPr="00031AB5">
        <w:rPr>
          <w:rFonts w:ascii="Tahoma" w:hAnsi="Tahoma" w:cs="Tahoma"/>
          <w:sz w:val="22"/>
          <w:szCs w:val="22"/>
        </w:rPr>
        <w:t xml:space="preserve">year to meet the requirements of the law.  </w:t>
      </w:r>
    </w:p>
    <w:p w14:paraId="4E5C4536" w14:textId="77777777" w:rsidR="00851019" w:rsidRDefault="00851019" w:rsidP="00031AB5">
      <w:pPr>
        <w:pStyle w:val="Default"/>
        <w:rPr>
          <w:rFonts w:ascii="Tahoma" w:hAnsi="Tahoma" w:cs="Tahoma"/>
          <w:sz w:val="22"/>
          <w:szCs w:val="22"/>
        </w:rPr>
      </w:pPr>
    </w:p>
    <w:p w14:paraId="44D81A0F" w14:textId="77777777" w:rsidR="00113B26" w:rsidRPr="000B6796" w:rsidRDefault="00113B26" w:rsidP="00031AB5">
      <w:pPr>
        <w:pStyle w:val="Default"/>
        <w:rPr>
          <w:rFonts w:ascii="Tahoma" w:hAnsi="Tahoma" w:cs="Tahoma"/>
          <w:b/>
          <w:iCs/>
          <w:sz w:val="22"/>
          <w:szCs w:val="22"/>
        </w:rPr>
      </w:pPr>
      <w:r w:rsidRPr="000B6796">
        <w:rPr>
          <w:rFonts w:ascii="Tahoma" w:hAnsi="Tahoma" w:cs="Tahoma"/>
          <w:b/>
          <w:iCs/>
          <w:sz w:val="22"/>
          <w:szCs w:val="22"/>
        </w:rPr>
        <w:t>In other words, you can’t wait until the last minute to get all your hours done for your renewal.</w:t>
      </w:r>
    </w:p>
    <w:p w14:paraId="316C8B70" w14:textId="77777777" w:rsidR="00077170" w:rsidRPr="00031AB5" w:rsidRDefault="00077170" w:rsidP="00031AB5">
      <w:pPr>
        <w:pStyle w:val="Default"/>
        <w:rPr>
          <w:rFonts w:ascii="Tahoma" w:hAnsi="Tahoma" w:cs="Tahoma"/>
          <w:sz w:val="22"/>
          <w:szCs w:val="22"/>
        </w:rPr>
      </w:pPr>
    </w:p>
    <w:p w14:paraId="2C2E274C" w14:textId="77777777" w:rsidR="00077170" w:rsidRPr="00031AB5" w:rsidRDefault="00731EAA" w:rsidP="00031AB5">
      <w:pPr>
        <w:rPr>
          <w:rFonts w:ascii="Tahoma" w:hAnsi="Tahoma" w:cs="Tahoma"/>
          <w:sz w:val="22"/>
          <w:szCs w:val="22"/>
        </w:rPr>
      </w:pPr>
      <w:r w:rsidRPr="00031AB5">
        <w:rPr>
          <w:rFonts w:ascii="Tahoma" w:hAnsi="Tahoma" w:cs="Tahoma"/>
          <w:sz w:val="22"/>
          <w:szCs w:val="22"/>
        </w:rPr>
        <w:t xml:space="preserve">An applicant for renewal of a license will be required to provide a signed statement or affirmative response if renewing online, under oath, that all applicable continuing education requirements have been met. </w:t>
      </w:r>
    </w:p>
    <w:p w14:paraId="01A65FC3" w14:textId="77777777" w:rsidR="00077170" w:rsidRPr="00031AB5" w:rsidRDefault="00077170" w:rsidP="00031AB5">
      <w:pPr>
        <w:rPr>
          <w:rFonts w:ascii="Tahoma" w:hAnsi="Tahoma" w:cs="Tahoma"/>
          <w:sz w:val="22"/>
          <w:szCs w:val="22"/>
        </w:rPr>
      </w:pPr>
    </w:p>
    <w:p w14:paraId="66B46473" w14:textId="77777777" w:rsidR="00731EAA" w:rsidRPr="00031AB5" w:rsidRDefault="00443808" w:rsidP="00031AB5">
      <w:pPr>
        <w:pStyle w:val="Default"/>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w:t>
      </w:r>
      <w:r w:rsidR="00077170" w:rsidRPr="00031AB5">
        <w:rPr>
          <w:rFonts w:ascii="Tahoma" w:hAnsi="Tahoma" w:cs="Tahoma"/>
          <w:sz w:val="22"/>
          <w:szCs w:val="22"/>
        </w:rPr>
        <w:t xml:space="preserve">Rule 553- 12-.02; </w:t>
      </w:r>
      <w:r w:rsidR="00731EAA" w:rsidRPr="00031AB5">
        <w:rPr>
          <w:rFonts w:ascii="Tahoma" w:hAnsi="Tahoma" w:cs="Tahoma"/>
          <w:sz w:val="22"/>
          <w:szCs w:val="22"/>
        </w:rPr>
        <w:t xml:space="preserve">Rule </w:t>
      </w:r>
      <w:r w:rsidR="00AB1E98" w:rsidRPr="00031AB5">
        <w:rPr>
          <w:rFonts w:ascii="Tahoma" w:hAnsi="Tahoma" w:cs="Tahoma"/>
          <w:sz w:val="22"/>
          <w:szCs w:val="22"/>
        </w:rPr>
        <w:t>553-12-.04</w:t>
      </w:r>
      <w:r w:rsidR="00731EAA" w:rsidRPr="00031AB5">
        <w:rPr>
          <w:rFonts w:ascii="Tahoma" w:hAnsi="Tahoma" w:cs="Tahoma"/>
          <w:sz w:val="22"/>
          <w:szCs w:val="22"/>
        </w:rPr>
        <w:t>.</w:t>
      </w:r>
    </w:p>
    <w:p w14:paraId="317E7ADA" w14:textId="77777777" w:rsidR="003058CF" w:rsidRPr="00031AB5" w:rsidRDefault="003058CF" w:rsidP="00031AB5">
      <w:pPr>
        <w:pStyle w:val="Default"/>
        <w:rPr>
          <w:rFonts w:ascii="Tahoma" w:hAnsi="Tahoma" w:cs="Tahoma"/>
          <w:sz w:val="22"/>
          <w:szCs w:val="22"/>
        </w:rPr>
      </w:pPr>
    </w:p>
    <w:p w14:paraId="5C3BD1CA" w14:textId="77777777" w:rsidR="003058CF" w:rsidRPr="00031AB5" w:rsidRDefault="003058CF" w:rsidP="00031AB5">
      <w:pPr>
        <w:pStyle w:val="Default"/>
        <w:rPr>
          <w:rFonts w:ascii="Tahoma" w:hAnsi="Tahoma" w:cs="Tahoma"/>
          <w:sz w:val="22"/>
          <w:szCs w:val="22"/>
        </w:rPr>
      </w:pPr>
    </w:p>
    <w:p w14:paraId="7DEC0EFE" w14:textId="77777777" w:rsidR="003058CF" w:rsidRPr="00031AB5" w:rsidRDefault="003058CF" w:rsidP="00031AB5">
      <w:pPr>
        <w:pStyle w:val="Default"/>
        <w:rPr>
          <w:rFonts w:ascii="Tahoma" w:hAnsi="Tahoma" w:cs="Tahoma"/>
          <w:b/>
          <w:sz w:val="22"/>
          <w:szCs w:val="22"/>
          <w:u w:val="single"/>
        </w:rPr>
      </w:pPr>
      <w:r w:rsidRPr="00031AB5">
        <w:rPr>
          <w:rFonts w:ascii="Tahoma" w:hAnsi="Tahoma" w:cs="Tahoma"/>
          <w:b/>
          <w:sz w:val="22"/>
          <w:szCs w:val="22"/>
          <w:u w:val="single"/>
        </w:rPr>
        <w:t>What records do I need to keep?</w:t>
      </w:r>
    </w:p>
    <w:p w14:paraId="64081398"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 xml:space="preserve">All licensees </w:t>
      </w:r>
      <w:r w:rsidR="00AB1E98" w:rsidRPr="00031AB5">
        <w:rPr>
          <w:rFonts w:ascii="Tahoma" w:hAnsi="Tahoma" w:cs="Tahoma"/>
          <w:sz w:val="22"/>
          <w:szCs w:val="22"/>
        </w:rPr>
        <w:t>are required to</w:t>
      </w:r>
      <w:r w:rsidRPr="00031AB5">
        <w:rPr>
          <w:rFonts w:ascii="Tahoma" w:hAnsi="Tahoma" w:cs="Tahoma"/>
          <w:sz w:val="22"/>
          <w:szCs w:val="22"/>
        </w:rPr>
        <w:t xml:space="preserve"> maintain records confirming attendance at and completion of</w:t>
      </w:r>
      <w:r w:rsidR="00AB1E98" w:rsidRPr="00031AB5">
        <w:rPr>
          <w:rFonts w:ascii="Tahoma" w:hAnsi="Tahoma" w:cs="Tahoma"/>
          <w:sz w:val="22"/>
          <w:szCs w:val="22"/>
        </w:rPr>
        <w:t xml:space="preserve"> </w:t>
      </w:r>
      <w:r w:rsidRPr="00031AB5">
        <w:rPr>
          <w:rFonts w:ascii="Tahoma" w:hAnsi="Tahoma" w:cs="Tahoma"/>
          <w:sz w:val="22"/>
          <w:szCs w:val="22"/>
        </w:rPr>
        <w:t>continuing education, including the following information:</w:t>
      </w:r>
    </w:p>
    <w:p w14:paraId="24E488A9"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(a) School or organization conducting the program;</w:t>
      </w:r>
    </w:p>
    <w:p w14:paraId="6E5B7815"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(b) Location of the program;</w:t>
      </w:r>
    </w:p>
    <w:p w14:paraId="461AC2C7"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(c) Title of program or description of content;</w:t>
      </w:r>
    </w:p>
    <w:p w14:paraId="0BAF1D98"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(d) Program outline;</w:t>
      </w:r>
    </w:p>
    <w:p w14:paraId="580F06C4"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(e) Dates attended;</w:t>
      </w:r>
    </w:p>
    <w:p w14:paraId="53837008"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(f) Hours claimed;</w:t>
      </w:r>
      <w:r w:rsidR="00AB1E98" w:rsidRPr="00031AB5">
        <w:rPr>
          <w:rFonts w:ascii="Tahoma" w:hAnsi="Tahoma" w:cs="Tahoma"/>
          <w:sz w:val="22"/>
          <w:szCs w:val="22"/>
        </w:rPr>
        <w:t xml:space="preserve"> and</w:t>
      </w:r>
    </w:p>
    <w:p w14:paraId="746DD325" w14:textId="77777777" w:rsidR="00443808" w:rsidRPr="00031AB5" w:rsidRDefault="00443808" w:rsidP="00031AB5">
      <w:pPr>
        <w:pStyle w:val="Default"/>
        <w:rPr>
          <w:rFonts w:ascii="Tahoma" w:hAnsi="Tahoma" w:cs="Tahoma"/>
          <w:sz w:val="22"/>
          <w:szCs w:val="22"/>
        </w:rPr>
      </w:pPr>
      <w:r w:rsidRPr="00031AB5">
        <w:rPr>
          <w:rFonts w:ascii="Tahoma" w:hAnsi="Tahoma" w:cs="Tahoma"/>
          <w:sz w:val="22"/>
          <w:szCs w:val="22"/>
        </w:rPr>
        <w:t>(g) Evidence of satisfactory completion.</w:t>
      </w:r>
    </w:p>
    <w:p w14:paraId="344A3664" w14:textId="77777777" w:rsidR="00443808" w:rsidRPr="00031AB5" w:rsidRDefault="00443808" w:rsidP="00031AB5">
      <w:pPr>
        <w:pStyle w:val="Default"/>
        <w:rPr>
          <w:rFonts w:ascii="Tahoma" w:hAnsi="Tahoma" w:cs="Tahoma"/>
          <w:sz w:val="22"/>
          <w:szCs w:val="22"/>
        </w:rPr>
      </w:pPr>
    </w:p>
    <w:p w14:paraId="1E156F39" w14:textId="77777777" w:rsidR="003838A1" w:rsidRPr="007073C9" w:rsidRDefault="007073C9" w:rsidP="00031AB5">
      <w:pPr>
        <w:autoSpaceDE w:val="0"/>
        <w:autoSpaceDN w:val="0"/>
        <w:adjustRightInd w:val="0"/>
        <w:rPr>
          <w:rFonts w:ascii="Tahoma" w:hAnsi="Tahoma" w:cs="Tahoma"/>
          <w:sz w:val="22"/>
          <w:szCs w:val="22"/>
        </w:rPr>
      </w:pPr>
      <w:r>
        <w:rPr>
          <w:rFonts w:ascii="Tahoma" w:hAnsi="Tahoma" w:cs="Tahoma"/>
          <w:sz w:val="22"/>
          <w:szCs w:val="22"/>
        </w:rPr>
        <w:t xml:space="preserve">The </w:t>
      </w:r>
      <w:r w:rsidR="003838A1" w:rsidRPr="007073C9">
        <w:rPr>
          <w:rFonts w:ascii="Tahoma" w:hAnsi="Tahoma" w:cs="Tahoma"/>
          <w:sz w:val="22"/>
          <w:szCs w:val="22"/>
        </w:rPr>
        <w:t xml:space="preserve">Greater Atlanta Home Builders </w:t>
      </w:r>
      <w:r w:rsidRPr="007073C9">
        <w:rPr>
          <w:rFonts w:ascii="Tahoma" w:hAnsi="Tahoma" w:cs="Tahoma"/>
          <w:sz w:val="22"/>
          <w:szCs w:val="22"/>
        </w:rPr>
        <w:t>Association</w:t>
      </w:r>
      <w:r w:rsidR="003838A1" w:rsidRPr="007073C9">
        <w:rPr>
          <w:rFonts w:ascii="Tahoma" w:hAnsi="Tahoma" w:cs="Tahoma"/>
          <w:sz w:val="22"/>
          <w:szCs w:val="22"/>
        </w:rPr>
        <w:t xml:space="preserve"> will </w:t>
      </w:r>
      <w:r>
        <w:rPr>
          <w:rFonts w:ascii="Tahoma" w:hAnsi="Tahoma" w:cs="Tahoma"/>
          <w:sz w:val="22"/>
          <w:szCs w:val="22"/>
        </w:rPr>
        <w:t>provide</w:t>
      </w:r>
      <w:r w:rsidR="003838A1" w:rsidRPr="007073C9">
        <w:rPr>
          <w:rFonts w:ascii="Tahoma" w:hAnsi="Tahoma" w:cs="Tahoma"/>
          <w:sz w:val="22"/>
          <w:szCs w:val="22"/>
        </w:rPr>
        <w:t xml:space="preserve"> certificate</w:t>
      </w:r>
      <w:r>
        <w:rPr>
          <w:rFonts w:ascii="Tahoma" w:hAnsi="Tahoma" w:cs="Tahoma"/>
          <w:sz w:val="22"/>
          <w:szCs w:val="22"/>
        </w:rPr>
        <w:t>s of course completion with the information listed above to all class attendees.</w:t>
      </w:r>
    </w:p>
    <w:p w14:paraId="3758AFD4" w14:textId="77777777" w:rsidR="003838A1" w:rsidRPr="007073C9" w:rsidRDefault="003838A1" w:rsidP="00031AB5">
      <w:pPr>
        <w:autoSpaceDE w:val="0"/>
        <w:autoSpaceDN w:val="0"/>
        <w:adjustRightInd w:val="0"/>
        <w:rPr>
          <w:rFonts w:ascii="Tahoma" w:hAnsi="Tahoma" w:cs="Tahoma"/>
          <w:sz w:val="22"/>
          <w:szCs w:val="22"/>
        </w:rPr>
      </w:pPr>
    </w:p>
    <w:p w14:paraId="605E34DA" w14:textId="77777777" w:rsidR="003838A1" w:rsidRPr="007073C9" w:rsidRDefault="003838A1" w:rsidP="00031AB5">
      <w:pPr>
        <w:autoSpaceDE w:val="0"/>
        <w:autoSpaceDN w:val="0"/>
        <w:adjustRightInd w:val="0"/>
        <w:rPr>
          <w:rFonts w:ascii="Tahoma" w:hAnsi="Tahoma" w:cs="Tahoma"/>
          <w:sz w:val="22"/>
          <w:szCs w:val="22"/>
        </w:rPr>
      </w:pPr>
      <w:r w:rsidRPr="007073C9">
        <w:rPr>
          <w:rFonts w:ascii="Tahoma" w:hAnsi="Tahoma" w:cs="Tahoma"/>
          <w:b/>
          <w:sz w:val="22"/>
          <w:szCs w:val="22"/>
        </w:rPr>
        <w:lastRenderedPageBreak/>
        <w:t>PLEASE NOTE:</w:t>
      </w:r>
      <w:r w:rsidR="00851019">
        <w:rPr>
          <w:rFonts w:ascii="Tahoma" w:hAnsi="Tahoma" w:cs="Tahoma"/>
          <w:sz w:val="22"/>
          <w:szCs w:val="22"/>
        </w:rPr>
        <w:t xml:space="preserve"> A</w:t>
      </w:r>
      <w:r w:rsidRPr="007073C9">
        <w:rPr>
          <w:rFonts w:ascii="Tahoma" w:hAnsi="Tahoma" w:cs="Tahoma"/>
          <w:sz w:val="22"/>
          <w:szCs w:val="22"/>
        </w:rPr>
        <w:t xml:space="preserve">ll HBA classes and programs that qualify for continuing education credit, the Board will require that you sign-in and sign-out to show that you participated in the full program.  </w:t>
      </w:r>
    </w:p>
    <w:p w14:paraId="191E6B0F" w14:textId="77777777" w:rsidR="003838A1" w:rsidRPr="00031AB5" w:rsidRDefault="003838A1" w:rsidP="00031AB5">
      <w:pPr>
        <w:autoSpaceDE w:val="0"/>
        <w:autoSpaceDN w:val="0"/>
        <w:adjustRightInd w:val="0"/>
        <w:rPr>
          <w:rFonts w:ascii="Tahoma" w:hAnsi="Tahoma" w:cs="Tahoma"/>
          <w:sz w:val="22"/>
          <w:szCs w:val="22"/>
        </w:rPr>
      </w:pPr>
    </w:p>
    <w:p w14:paraId="3EFDEC73"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 xml:space="preserve">The records described </w:t>
      </w:r>
      <w:r w:rsidR="00AB1E98" w:rsidRPr="00031AB5">
        <w:rPr>
          <w:rFonts w:ascii="Tahoma" w:hAnsi="Tahoma" w:cs="Tahoma"/>
          <w:sz w:val="22"/>
          <w:szCs w:val="22"/>
        </w:rPr>
        <w:t xml:space="preserve">above </w:t>
      </w:r>
      <w:r w:rsidRPr="00031AB5">
        <w:rPr>
          <w:rFonts w:ascii="Tahoma" w:hAnsi="Tahoma" w:cs="Tahoma"/>
          <w:sz w:val="22"/>
          <w:szCs w:val="22"/>
        </w:rPr>
        <w:t xml:space="preserve">must be maintained by each licensee </w:t>
      </w:r>
      <w:r w:rsidRPr="00031AB5">
        <w:rPr>
          <w:rFonts w:ascii="Tahoma" w:hAnsi="Tahoma" w:cs="Tahoma"/>
          <w:i/>
          <w:sz w:val="22"/>
          <w:szCs w:val="22"/>
          <w:u w:val="single"/>
        </w:rPr>
        <w:t xml:space="preserve">and </w:t>
      </w:r>
      <w:r w:rsidR="00AB1E98" w:rsidRPr="00031AB5">
        <w:rPr>
          <w:rFonts w:ascii="Tahoma" w:hAnsi="Tahoma" w:cs="Tahoma"/>
          <w:i/>
          <w:sz w:val="22"/>
          <w:szCs w:val="22"/>
          <w:u w:val="single"/>
        </w:rPr>
        <w:t xml:space="preserve">each </w:t>
      </w:r>
      <w:r w:rsidRPr="00031AB5">
        <w:rPr>
          <w:rFonts w:ascii="Tahoma" w:hAnsi="Tahoma" w:cs="Tahoma"/>
          <w:i/>
          <w:sz w:val="22"/>
          <w:szCs w:val="22"/>
          <w:u w:val="single"/>
        </w:rPr>
        <w:t>program provider</w:t>
      </w:r>
      <w:r w:rsidRPr="00031AB5">
        <w:rPr>
          <w:rFonts w:ascii="Tahoma" w:hAnsi="Tahoma" w:cs="Tahoma"/>
          <w:sz w:val="22"/>
          <w:szCs w:val="22"/>
        </w:rPr>
        <w:t xml:space="preserve"> for two (2) years following the end of the biennium and must be submitted to the Board upon request.</w:t>
      </w:r>
    </w:p>
    <w:p w14:paraId="2E64D4FD" w14:textId="77777777" w:rsidR="00443808" w:rsidRPr="00031AB5" w:rsidRDefault="00443808" w:rsidP="00031AB5">
      <w:pPr>
        <w:autoSpaceDE w:val="0"/>
        <w:autoSpaceDN w:val="0"/>
        <w:adjustRightInd w:val="0"/>
        <w:rPr>
          <w:rFonts w:ascii="Tahoma" w:hAnsi="Tahoma" w:cs="Tahoma"/>
          <w:sz w:val="22"/>
          <w:szCs w:val="22"/>
        </w:rPr>
      </w:pPr>
    </w:p>
    <w:p w14:paraId="6D4BC640" w14:textId="77777777" w:rsidR="00443808" w:rsidRPr="00031AB5" w:rsidRDefault="00443808" w:rsidP="00031AB5">
      <w:pPr>
        <w:autoSpaceDE w:val="0"/>
        <w:autoSpaceDN w:val="0"/>
        <w:adjustRightInd w:val="0"/>
        <w:rPr>
          <w:rFonts w:ascii="Tahoma" w:hAnsi="Tahoma" w:cs="Tahoma"/>
          <w:sz w:val="22"/>
          <w:szCs w:val="22"/>
        </w:rPr>
      </w:pPr>
      <w:r w:rsidRPr="00031AB5">
        <w:rPr>
          <w:rFonts w:ascii="Tahoma" w:hAnsi="Tahoma" w:cs="Tahoma"/>
          <w:sz w:val="22"/>
          <w:szCs w:val="22"/>
        </w:rPr>
        <w:t xml:space="preserve">Evidence of satisfactory completion </w:t>
      </w:r>
      <w:r w:rsidR="00AB1E98" w:rsidRPr="00031AB5">
        <w:rPr>
          <w:rFonts w:ascii="Tahoma" w:hAnsi="Tahoma" w:cs="Tahoma"/>
          <w:sz w:val="22"/>
          <w:szCs w:val="22"/>
        </w:rPr>
        <w:t xml:space="preserve">must be in the </w:t>
      </w:r>
      <w:r w:rsidRPr="00031AB5">
        <w:rPr>
          <w:rFonts w:ascii="Tahoma" w:hAnsi="Tahoma" w:cs="Tahoma"/>
          <w:sz w:val="22"/>
          <w:szCs w:val="22"/>
        </w:rPr>
        <w:t>form of certificates of completion,</w:t>
      </w:r>
      <w:r w:rsidR="00AB1E98" w:rsidRPr="00031AB5">
        <w:rPr>
          <w:rFonts w:ascii="Tahoma" w:hAnsi="Tahoma" w:cs="Tahoma"/>
          <w:sz w:val="22"/>
          <w:szCs w:val="22"/>
        </w:rPr>
        <w:t xml:space="preserve"> </w:t>
      </w:r>
      <w:r w:rsidRPr="00031AB5">
        <w:rPr>
          <w:rFonts w:ascii="Tahoma" w:hAnsi="Tahoma" w:cs="Tahoma"/>
          <w:sz w:val="22"/>
          <w:szCs w:val="22"/>
        </w:rPr>
        <w:t>attendance records, examination, transcripts, or other independently verifiable</w:t>
      </w:r>
      <w:r w:rsidR="00AB1E98" w:rsidRPr="00031AB5">
        <w:rPr>
          <w:rFonts w:ascii="Tahoma" w:hAnsi="Tahoma" w:cs="Tahoma"/>
          <w:sz w:val="22"/>
          <w:szCs w:val="22"/>
        </w:rPr>
        <w:t xml:space="preserve"> </w:t>
      </w:r>
      <w:r w:rsidRPr="00031AB5">
        <w:rPr>
          <w:rFonts w:ascii="Tahoma" w:hAnsi="Tahoma" w:cs="Tahoma"/>
          <w:sz w:val="22"/>
          <w:szCs w:val="22"/>
        </w:rPr>
        <w:t>evidence acceptable to the Board.</w:t>
      </w:r>
    </w:p>
    <w:p w14:paraId="0F016503" w14:textId="77777777" w:rsidR="00077170" w:rsidRPr="00031AB5" w:rsidRDefault="00077170" w:rsidP="00031AB5">
      <w:pPr>
        <w:autoSpaceDE w:val="0"/>
        <w:autoSpaceDN w:val="0"/>
        <w:adjustRightInd w:val="0"/>
        <w:rPr>
          <w:rFonts w:ascii="Tahoma" w:hAnsi="Tahoma" w:cs="Tahoma"/>
          <w:sz w:val="22"/>
          <w:szCs w:val="22"/>
        </w:rPr>
      </w:pPr>
    </w:p>
    <w:p w14:paraId="438CDCF6" w14:textId="77777777" w:rsidR="00443808"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Rule </w:t>
      </w:r>
      <w:r w:rsidR="00AB1E98" w:rsidRPr="00031AB5">
        <w:rPr>
          <w:rFonts w:ascii="Tahoma" w:hAnsi="Tahoma" w:cs="Tahoma"/>
          <w:sz w:val="22"/>
          <w:szCs w:val="22"/>
        </w:rPr>
        <w:t>553-12-.04</w:t>
      </w:r>
      <w:r w:rsidRPr="00031AB5">
        <w:rPr>
          <w:rFonts w:ascii="Tahoma" w:hAnsi="Tahoma" w:cs="Tahoma"/>
          <w:sz w:val="22"/>
          <w:szCs w:val="22"/>
        </w:rPr>
        <w:t>.</w:t>
      </w:r>
    </w:p>
    <w:p w14:paraId="0E059E0A" w14:textId="77777777" w:rsidR="00443808" w:rsidRPr="00031AB5" w:rsidRDefault="00443808" w:rsidP="00031AB5">
      <w:pPr>
        <w:pStyle w:val="Default"/>
        <w:rPr>
          <w:rFonts w:ascii="Tahoma" w:hAnsi="Tahoma" w:cs="Tahoma"/>
          <w:sz w:val="22"/>
          <w:szCs w:val="22"/>
        </w:rPr>
      </w:pPr>
    </w:p>
    <w:p w14:paraId="088CA2DA" w14:textId="77777777" w:rsidR="00077170" w:rsidRPr="00031AB5" w:rsidRDefault="00077170" w:rsidP="00031AB5">
      <w:pPr>
        <w:pStyle w:val="Default"/>
        <w:rPr>
          <w:rFonts w:ascii="Tahoma" w:hAnsi="Tahoma" w:cs="Tahoma"/>
          <w:sz w:val="22"/>
          <w:szCs w:val="22"/>
        </w:rPr>
      </w:pPr>
    </w:p>
    <w:p w14:paraId="16504809" w14:textId="77777777" w:rsidR="003058CF" w:rsidRPr="00031AB5" w:rsidRDefault="003058CF" w:rsidP="00031AB5">
      <w:pPr>
        <w:pStyle w:val="Default"/>
        <w:rPr>
          <w:rFonts w:ascii="Tahoma" w:hAnsi="Tahoma" w:cs="Tahoma"/>
          <w:b/>
          <w:sz w:val="22"/>
          <w:szCs w:val="22"/>
          <w:u w:val="single"/>
        </w:rPr>
      </w:pPr>
      <w:r w:rsidRPr="00031AB5">
        <w:rPr>
          <w:rFonts w:ascii="Tahoma" w:hAnsi="Tahoma" w:cs="Tahoma"/>
          <w:b/>
          <w:sz w:val="22"/>
          <w:szCs w:val="22"/>
          <w:u w:val="single"/>
        </w:rPr>
        <w:t>What happens if I do not complete my continuing education requirements?</w:t>
      </w:r>
    </w:p>
    <w:p w14:paraId="20E835A6" w14:textId="77777777" w:rsidR="00077170" w:rsidRPr="00031AB5" w:rsidRDefault="003058CF" w:rsidP="00031AB5">
      <w:pPr>
        <w:pStyle w:val="Default"/>
        <w:rPr>
          <w:rFonts w:ascii="Tahoma" w:hAnsi="Tahoma" w:cs="Tahoma"/>
          <w:sz w:val="22"/>
          <w:szCs w:val="22"/>
        </w:rPr>
      </w:pPr>
      <w:r w:rsidRPr="00031AB5">
        <w:rPr>
          <w:rFonts w:ascii="Tahoma" w:hAnsi="Tahoma" w:cs="Tahoma"/>
          <w:sz w:val="22"/>
          <w:szCs w:val="22"/>
        </w:rPr>
        <w:t xml:space="preserve">Compliance with all continuing education requirements is a condition for license renewal. Failure to complete all hours of mandatory continuing education </w:t>
      </w:r>
      <w:r w:rsidR="00AB1E98" w:rsidRPr="00031AB5">
        <w:rPr>
          <w:rFonts w:ascii="Tahoma" w:hAnsi="Tahoma" w:cs="Tahoma"/>
          <w:sz w:val="22"/>
          <w:szCs w:val="22"/>
        </w:rPr>
        <w:t>will</w:t>
      </w:r>
      <w:r w:rsidRPr="00031AB5">
        <w:rPr>
          <w:rFonts w:ascii="Tahoma" w:hAnsi="Tahoma" w:cs="Tahoma"/>
          <w:sz w:val="22"/>
          <w:szCs w:val="22"/>
        </w:rPr>
        <w:t xml:space="preserve"> serve as grounds to deny the renewal of a license and </w:t>
      </w:r>
      <w:r w:rsidR="007073C9" w:rsidRPr="00031AB5">
        <w:rPr>
          <w:rFonts w:ascii="Tahoma" w:hAnsi="Tahoma" w:cs="Tahoma"/>
          <w:sz w:val="22"/>
          <w:szCs w:val="22"/>
        </w:rPr>
        <w:t>may</w:t>
      </w:r>
      <w:r w:rsidRPr="00031AB5">
        <w:rPr>
          <w:rFonts w:ascii="Tahoma" w:hAnsi="Tahoma" w:cs="Tahoma"/>
          <w:sz w:val="22"/>
          <w:szCs w:val="22"/>
        </w:rPr>
        <w:t xml:space="preserve"> result in disciplinary action being taken against a licensee. </w:t>
      </w:r>
    </w:p>
    <w:p w14:paraId="075ED383" w14:textId="77777777" w:rsidR="00077170" w:rsidRPr="00031AB5" w:rsidRDefault="00077170" w:rsidP="00031AB5">
      <w:pPr>
        <w:pStyle w:val="Default"/>
        <w:rPr>
          <w:rFonts w:ascii="Tahoma" w:hAnsi="Tahoma" w:cs="Tahoma"/>
          <w:sz w:val="22"/>
          <w:szCs w:val="22"/>
        </w:rPr>
      </w:pPr>
    </w:p>
    <w:p w14:paraId="5BE4F086" w14:textId="77777777" w:rsidR="00077170" w:rsidRPr="00031AB5" w:rsidRDefault="00077170" w:rsidP="00031AB5">
      <w:pPr>
        <w:autoSpaceDE w:val="0"/>
        <w:autoSpaceDN w:val="0"/>
        <w:adjustRightInd w:val="0"/>
        <w:rPr>
          <w:rFonts w:ascii="Tahoma" w:hAnsi="Tahoma" w:cs="Tahoma"/>
          <w:sz w:val="22"/>
          <w:szCs w:val="22"/>
        </w:rPr>
      </w:pPr>
      <w:r w:rsidRPr="00031AB5">
        <w:rPr>
          <w:rFonts w:ascii="Tahoma" w:hAnsi="Tahoma" w:cs="Tahoma"/>
          <w:sz w:val="22"/>
          <w:szCs w:val="22"/>
        </w:rPr>
        <w:t xml:space="preserve">The Board will verify on a </w:t>
      </w:r>
      <w:r w:rsidR="00443808" w:rsidRPr="00031AB5">
        <w:rPr>
          <w:rFonts w:ascii="Tahoma" w:hAnsi="Tahoma" w:cs="Tahoma"/>
          <w:sz w:val="22"/>
          <w:szCs w:val="22"/>
        </w:rPr>
        <w:t>test</w:t>
      </w:r>
      <w:r w:rsidR="00D85591" w:rsidRPr="00031AB5">
        <w:rPr>
          <w:rFonts w:ascii="Tahoma" w:hAnsi="Tahoma" w:cs="Tahoma"/>
          <w:sz w:val="22"/>
          <w:szCs w:val="22"/>
        </w:rPr>
        <w:t>-</w:t>
      </w:r>
      <w:r w:rsidR="00443808" w:rsidRPr="00031AB5">
        <w:rPr>
          <w:rFonts w:ascii="Tahoma" w:hAnsi="Tahoma" w:cs="Tahoma"/>
          <w:sz w:val="22"/>
          <w:szCs w:val="22"/>
        </w:rPr>
        <w:t>basis information submitted by applicants for license</w:t>
      </w:r>
      <w:r w:rsidR="00AB1E98" w:rsidRPr="00031AB5">
        <w:rPr>
          <w:rFonts w:ascii="Tahoma" w:hAnsi="Tahoma" w:cs="Tahoma"/>
          <w:sz w:val="22"/>
          <w:szCs w:val="22"/>
        </w:rPr>
        <w:t xml:space="preserve"> </w:t>
      </w:r>
      <w:r w:rsidR="00443808" w:rsidRPr="00031AB5">
        <w:rPr>
          <w:rFonts w:ascii="Tahoma" w:hAnsi="Tahoma" w:cs="Tahoma"/>
          <w:sz w:val="22"/>
          <w:szCs w:val="22"/>
        </w:rPr>
        <w:t xml:space="preserve">renewals. </w:t>
      </w:r>
      <w:r w:rsidR="00AB1E98" w:rsidRPr="00031AB5">
        <w:rPr>
          <w:rFonts w:ascii="Tahoma" w:hAnsi="Tahoma" w:cs="Tahoma"/>
          <w:sz w:val="22"/>
          <w:szCs w:val="22"/>
        </w:rPr>
        <w:t xml:space="preserve"> </w:t>
      </w:r>
      <w:r w:rsidR="00443808" w:rsidRPr="00031AB5">
        <w:rPr>
          <w:rFonts w:ascii="Tahoma" w:hAnsi="Tahoma" w:cs="Tahoma"/>
          <w:sz w:val="22"/>
          <w:szCs w:val="22"/>
        </w:rPr>
        <w:t>In cases where the Board determines that the requirement is not met, the Board</w:t>
      </w:r>
      <w:r w:rsidRPr="00031AB5">
        <w:rPr>
          <w:rFonts w:ascii="Tahoma" w:hAnsi="Tahoma" w:cs="Tahoma"/>
          <w:sz w:val="22"/>
          <w:szCs w:val="22"/>
        </w:rPr>
        <w:t xml:space="preserve"> </w:t>
      </w:r>
      <w:r w:rsidR="00443808" w:rsidRPr="00031AB5">
        <w:rPr>
          <w:rFonts w:ascii="Tahoma" w:hAnsi="Tahoma" w:cs="Tahoma"/>
          <w:sz w:val="22"/>
          <w:szCs w:val="22"/>
        </w:rPr>
        <w:t xml:space="preserve">may grant an additional period of time in which the deficiencies may be cured. </w:t>
      </w:r>
    </w:p>
    <w:p w14:paraId="78EC3DC3" w14:textId="77777777" w:rsidR="00077170" w:rsidRPr="00031AB5" w:rsidRDefault="00077170" w:rsidP="00031AB5">
      <w:pPr>
        <w:rPr>
          <w:rFonts w:ascii="Tahoma" w:hAnsi="Tahoma" w:cs="Tahoma"/>
          <w:sz w:val="22"/>
          <w:szCs w:val="22"/>
        </w:rPr>
      </w:pPr>
    </w:p>
    <w:p w14:paraId="1A0A5010" w14:textId="77777777" w:rsidR="00443808"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w:t>
      </w:r>
      <w:r w:rsidR="00077170" w:rsidRPr="00031AB5">
        <w:rPr>
          <w:rFonts w:ascii="Tahoma" w:hAnsi="Tahoma" w:cs="Tahoma"/>
          <w:sz w:val="22"/>
          <w:szCs w:val="22"/>
        </w:rPr>
        <w:t xml:space="preserve">Rule 553- 12-.02; </w:t>
      </w:r>
      <w:r w:rsidRPr="00031AB5">
        <w:rPr>
          <w:rFonts w:ascii="Tahoma" w:hAnsi="Tahoma" w:cs="Tahoma"/>
          <w:sz w:val="22"/>
          <w:szCs w:val="22"/>
        </w:rPr>
        <w:t xml:space="preserve">Rule </w:t>
      </w:r>
      <w:r w:rsidR="00AB1E98" w:rsidRPr="00031AB5">
        <w:rPr>
          <w:rFonts w:ascii="Tahoma" w:hAnsi="Tahoma" w:cs="Tahoma"/>
          <w:sz w:val="22"/>
          <w:szCs w:val="22"/>
        </w:rPr>
        <w:t>553-12-.04</w:t>
      </w:r>
      <w:r w:rsidRPr="00031AB5">
        <w:rPr>
          <w:rFonts w:ascii="Tahoma" w:hAnsi="Tahoma" w:cs="Tahoma"/>
          <w:sz w:val="22"/>
          <w:szCs w:val="22"/>
        </w:rPr>
        <w:t>.</w:t>
      </w:r>
    </w:p>
    <w:p w14:paraId="18AE30C9" w14:textId="77777777" w:rsidR="00443808" w:rsidRPr="00031AB5" w:rsidRDefault="00443808" w:rsidP="00031AB5">
      <w:pPr>
        <w:autoSpaceDE w:val="0"/>
        <w:autoSpaceDN w:val="0"/>
        <w:adjustRightInd w:val="0"/>
        <w:rPr>
          <w:rFonts w:ascii="Tahoma" w:hAnsi="Tahoma" w:cs="Tahoma"/>
          <w:sz w:val="22"/>
          <w:szCs w:val="22"/>
        </w:rPr>
      </w:pPr>
    </w:p>
    <w:p w14:paraId="6D92409F" w14:textId="77777777" w:rsidR="003058CF" w:rsidRPr="00031AB5" w:rsidRDefault="003058CF" w:rsidP="00031AB5">
      <w:pPr>
        <w:pStyle w:val="Default"/>
        <w:rPr>
          <w:rFonts w:ascii="Tahoma" w:hAnsi="Tahoma" w:cs="Tahoma"/>
          <w:sz w:val="22"/>
          <w:szCs w:val="22"/>
        </w:rPr>
      </w:pPr>
    </w:p>
    <w:p w14:paraId="1EC5F70B" w14:textId="77777777" w:rsidR="003058CF" w:rsidRPr="00031AB5" w:rsidRDefault="003058CF" w:rsidP="00031AB5">
      <w:pPr>
        <w:pStyle w:val="Default"/>
        <w:rPr>
          <w:rFonts w:ascii="Tahoma" w:hAnsi="Tahoma" w:cs="Tahoma"/>
          <w:sz w:val="22"/>
          <w:szCs w:val="22"/>
        </w:rPr>
      </w:pPr>
      <w:r w:rsidRPr="00031AB5">
        <w:rPr>
          <w:rFonts w:ascii="Tahoma" w:hAnsi="Tahoma" w:cs="Tahoma"/>
          <w:b/>
          <w:sz w:val="22"/>
          <w:szCs w:val="22"/>
          <w:u w:val="single"/>
        </w:rPr>
        <w:t>Are there exceptions?</w:t>
      </w:r>
    </w:p>
    <w:p w14:paraId="2BA32E66" w14:textId="77777777" w:rsidR="00077170" w:rsidRPr="00031AB5" w:rsidRDefault="003058CF" w:rsidP="00031AB5">
      <w:pPr>
        <w:rPr>
          <w:rFonts w:ascii="Tahoma" w:hAnsi="Tahoma" w:cs="Tahoma"/>
          <w:sz w:val="22"/>
          <w:szCs w:val="22"/>
        </w:rPr>
      </w:pPr>
      <w:r w:rsidRPr="00031AB5">
        <w:rPr>
          <w:rFonts w:ascii="Tahoma" w:hAnsi="Tahoma" w:cs="Tahoma"/>
          <w:sz w:val="22"/>
          <w:szCs w:val="22"/>
        </w:rPr>
        <w:t xml:space="preserve">The Residential Division of the Contractor Licensing Board may relax or suspend the requirements of continuing education for reasons of individual hardship or health of the applicant. </w:t>
      </w:r>
    </w:p>
    <w:p w14:paraId="2E37CAE2" w14:textId="77777777" w:rsidR="00077170" w:rsidRPr="00031AB5" w:rsidRDefault="00077170" w:rsidP="00031AB5">
      <w:pPr>
        <w:rPr>
          <w:rFonts w:ascii="Tahoma" w:hAnsi="Tahoma" w:cs="Tahoma"/>
          <w:sz w:val="22"/>
          <w:szCs w:val="22"/>
        </w:rPr>
      </w:pPr>
    </w:p>
    <w:p w14:paraId="2D6F130C" w14:textId="77777777" w:rsidR="003058CF"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w:t>
      </w:r>
      <w:r w:rsidR="003058CF" w:rsidRPr="00031AB5">
        <w:rPr>
          <w:rFonts w:ascii="Tahoma" w:hAnsi="Tahoma" w:cs="Tahoma"/>
          <w:sz w:val="22"/>
          <w:szCs w:val="22"/>
        </w:rPr>
        <w:t>Rule 553- 12-.02.</w:t>
      </w:r>
    </w:p>
    <w:p w14:paraId="193A9020" w14:textId="77777777" w:rsidR="003058CF" w:rsidRPr="00031AB5" w:rsidRDefault="003058CF" w:rsidP="00031AB5">
      <w:pPr>
        <w:rPr>
          <w:rFonts w:ascii="Tahoma" w:hAnsi="Tahoma" w:cs="Tahoma"/>
          <w:sz w:val="22"/>
          <w:szCs w:val="22"/>
        </w:rPr>
      </w:pPr>
    </w:p>
    <w:p w14:paraId="76B7CA27" w14:textId="77777777" w:rsidR="00077170" w:rsidRPr="00031AB5" w:rsidRDefault="00077170" w:rsidP="00031AB5">
      <w:pPr>
        <w:rPr>
          <w:rFonts w:ascii="Tahoma" w:hAnsi="Tahoma" w:cs="Tahoma"/>
          <w:sz w:val="22"/>
          <w:szCs w:val="22"/>
        </w:rPr>
      </w:pPr>
    </w:p>
    <w:p w14:paraId="03D332A8" w14:textId="77777777" w:rsidR="003058CF" w:rsidRPr="00031AB5" w:rsidRDefault="00113B26" w:rsidP="00031AB5">
      <w:pPr>
        <w:rPr>
          <w:rFonts w:ascii="Tahoma" w:hAnsi="Tahoma" w:cs="Tahoma"/>
          <w:b/>
          <w:sz w:val="22"/>
          <w:szCs w:val="22"/>
          <w:u w:val="single"/>
        </w:rPr>
      </w:pPr>
      <w:r w:rsidRPr="00031AB5">
        <w:rPr>
          <w:rFonts w:ascii="Tahoma" w:hAnsi="Tahoma" w:cs="Tahoma"/>
          <w:b/>
          <w:sz w:val="22"/>
          <w:szCs w:val="22"/>
          <w:u w:val="single"/>
        </w:rPr>
        <w:t xml:space="preserve">How can you be sure that the </w:t>
      </w:r>
      <w:r w:rsidR="007073C9" w:rsidRPr="00031AB5">
        <w:rPr>
          <w:rFonts w:ascii="Tahoma" w:hAnsi="Tahoma" w:cs="Tahoma"/>
          <w:b/>
          <w:sz w:val="22"/>
          <w:szCs w:val="22"/>
          <w:u w:val="single"/>
        </w:rPr>
        <w:t>Board will accept the class</w:t>
      </w:r>
      <w:r w:rsidRPr="00031AB5">
        <w:rPr>
          <w:rFonts w:ascii="Tahoma" w:hAnsi="Tahoma" w:cs="Tahoma"/>
          <w:b/>
          <w:sz w:val="22"/>
          <w:szCs w:val="22"/>
          <w:u w:val="single"/>
        </w:rPr>
        <w:t>?</w:t>
      </w:r>
    </w:p>
    <w:p w14:paraId="584B0D81" w14:textId="77777777" w:rsidR="00113B26" w:rsidRPr="00031AB5" w:rsidRDefault="003838A1" w:rsidP="00031AB5">
      <w:pPr>
        <w:rPr>
          <w:rFonts w:ascii="Tahoma" w:hAnsi="Tahoma" w:cs="Tahoma"/>
          <w:i/>
          <w:sz w:val="22"/>
          <w:szCs w:val="22"/>
        </w:rPr>
      </w:pPr>
      <w:r w:rsidRPr="00031AB5">
        <w:rPr>
          <w:rFonts w:ascii="Tahoma" w:hAnsi="Tahoma" w:cs="Tahoma"/>
          <w:i/>
          <w:sz w:val="22"/>
          <w:szCs w:val="22"/>
        </w:rPr>
        <w:t xml:space="preserve">The </w:t>
      </w:r>
      <w:r w:rsidR="007073C9">
        <w:rPr>
          <w:rFonts w:ascii="Tahoma" w:hAnsi="Tahoma" w:cs="Tahoma"/>
          <w:i/>
          <w:sz w:val="22"/>
          <w:szCs w:val="22"/>
        </w:rPr>
        <w:t>GA</w:t>
      </w:r>
      <w:r w:rsidRPr="00031AB5">
        <w:rPr>
          <w:rFonts w:ascii="Tahoma" w:hAnsi="Tahoma" w:cs="Tahoma"/>
          <w:i/>
          <w:sz w:val="22"/>
          <w:szCs w:val="22"/>
        </w:rPr>
        <w:t xml:space="preserve">HBA will </w:t>
      </w:r>
      <w:r w:rsidR="00FF7676" w:rsidRPr="00031AB5">
        <w:rPr>
          <w:rFonts w:ascii="Tahoma" w:hAnsi="Tahoma" w:cs="Tahoma"/>
          <w:i/>
          <w:sz w:val="22"/>
          <w:szCs w:val="22"/>
        </w:rPr>
        <w:t>ensure</w:t>
      </w:r>
      <w:r w:rsidRPr="00031AB5">
        <w:rPr>
          <w:rFonts w:ascii="Tahoma" w:hAnsi="Tahoma" w:cs="Tahoma"/>
          <w:i/>
          <w:sz w:val="22"/>
          <w:szCs w:val="22"/>
        </w:rPr>
        <w:t xml:space="preserve"> that all</w:t>
      </w:r>
      <w:r w:rsidR="00FF7676" w:rsidRPr="00031AB5">
        <w:rPr>
          <w:rFonts w:ascii="Tahoma" w:hAnsi="Tahoma" w:cs="Tahoma"/>
          <w:i/>
          <w:sz w:val="22"/>
          <w:szCs w:val="22"/>
        </w:rPr>
        <w:t xml:space="preserve"> of</w:t>
      </w:r>
      <w:r w:rsidRPr="00031AB5">
        <w:rPr>
          <w:rFonts w:ascii="Tahoma" w:hAnsi="Tahoma" w:cs="Tahoma"/>
          <w:i/>
          <w:sz w:val="22"/>
          <w:szCs w:val="22"/>
        </w:rPr>
        <w:t xml:space="preserve"> our classes</w:t>
      </w:r>
      <w:r w:rsidR="00FF7676" w:rsidRPr="00031AB5">
        <w:rPr>
          <w:rFonts w:ascii="Tahoma" w:hAnsi="Tahoma" w:cs="Tahoma"/>
          <w:i/>
          <w:sz w:val="22"/>
          <w:szCs w:val="22"/>
        </w:rPr>
        <w:t xml:space="preserve"> have</w:t>
      </w:r>
      <w:r w:rsidRPr="00031AB5">
        <w:rPr>
          <w:rFonts w:ascii="Tahoma" w:hAnsi="Tahoma" w:cs="Tahoma"/>
          <w:i/>
          <w:sz w:val="22"/>
          <w:szCs w:val="22"/>
        </w:rPr>
        <w:t xml:space="preserve"> met the criter</w:t>
      </w:r>
      <w:r w:rsidR="00FF7676" w:rsidRPr="00031AB5">
        <w:rPr>
          <w:rFonts w:ascii="Tahoma" w:hAnsi="Tahoma" w:cs="Tahoma"/>
          <w:i/>
          <w:sz w:val="22"/>
          <w:szCs w:val="22"/>
        </w:rPr>
        <w:t>ia for continuing education with</w:t>
      </w:r>
      <w:r w:rsidRPr="00031AB5">
        <w:rPr>
          <w:rFonts w:ascii="Tahoma" w:hAnsi="Tahoma" w:cs="Tahoma"/>
          <w:i/>
          <w:sz w:val="22"/>
          <w:szCs w:val="22"/>
        </w:rPr>
        <w:t xml:space="preserve"> the Licensing Board.  On all our advertising for classes, we will note if the class qualifies for continuing credit.   </w:t>
      </w:r>
    </w:p>
    <w:p w14:paraId="5251E9B9" w14:textId="77777777" w:rsidR="003058CF" w:rsidRPr="00031AB5" w:rsidRDefault="003058CF" w:rsidP="00031AB5">
      <w:pPr>
        <w:rPr>
          <w:rFonts w:ascii="Tahoma" w:hAnsi="Tahoma" w:cs="Tahoma"/>
          <w:sz w:val="22"/>
          <w:szCs w:val="22"/>
        </w:rPr>
      </w:pPr>
    </w:p>
    <w:p w14:paraId="2B805292" w14:textId="77777777" w:rsidR="00AB1E98" w:rsidRPr="00031AB5" w:rsidRDefault="003058CF" w:rsidP="00031AB5">
      <w:pPr>
        <w:rPr>
          <w:rFonts w:ascii="Tahoma" w:hAnsi="Tahoma" w:cs="Tahoma"/>
          <w:sz w:val="22"/>
          <w:szCs w:val="22"/>
        </w:rPr>
      </w:pPr>
      <w:r w:rsidRPr="00031AB5">
        <w:rPr>
          <w:rFonts w:ascii="Tahoma" w:hAnsi="Tahoma" w:cs="Tahoma"/>
          <w:sz w:val="22"/>
          <w:szCs w:val="22"/>
        </w:rPr>
        <w:t xml:space="preserve">The overriding consideration in determining whether a specific program qualifies as acceptable continuing education is that it </w:t>
      </w:r>
      <w:r w:rsidR="00AB1E98" w:rsidRPr="00031AB5">
        <w:rPr>
          <w:rFonts w:ascii="Tahoma" w:hAnsi="Tahoma" w:cs="Tahoma"/>
          <w:sz w:val="22"/>
          <w:szCs w:val="22"/>
        </w:rPr>
        <w:t xml:space="preserve">must </w:t>
      </w:r>
      <w:r w:rsidRPr="00031AB5">
        <w:rPr>
          <w:rFonts w:ascii="Tahoma" w:hAnsi="Tahoma" w:cs="Tahoma"/>
          <w:sz w:val="22"/>
          <w:szCs w:val="22"/>
        </w:rPr>
        <w:t xml:space="preserve">be a formal program of learning which contributes directly to the professional competence of an individual licensed to practice as a residential contractor by this State.  </w:t>
      </w:r>
    </w:p>
    <w:p w14:paraId="74EC883F" w14:textId="77777777" w:rsidR="00AB1E98" w:rsidRPr="00031AB5" w:rsidRDefault="00AB1E98" w:rsidP="00031AB5">
      <w:pPr>
        <w:rPr>
          <w:rFonts w:ascii="Tahoma" w:hAnsi="Tahoma" w:cs="Tahoma"/>
          <w:sz w:val="22"/>
          <w:szCs w:val="22"/>
        </w:rPr>
      </w:pPr>
    </w:p>
    <w:p w14:paraId="3133D797"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The </w:t>
      </w:r>
      <w:r w:rsidR="007073C9" w:rsidRPr="00031AB5">
        <w:rPr>
          <w:rFonts w:ascii="Tahoma" w:hAnsi="Tahoma" w:cs="Tahoma"/>
          <w:sz w:val="22"/>
          <w:szCs w:val="22"/>
        </w:rPr>
        <w:t>Board has deemed the following general subject matters acceptable</w:t>
      </w:r>
      <w:r w:rsidRPr="00031AB5">
        <w:rPr>
          <w:rFonts w:ascii="Tahoma" w:hAnsi="Tahoma" w:cs="Tahoma"/>
          <w:sz w:val="22"/>
          <w:szCs w:val="22"/>
        </w:rPr>
        <w:t xml:space="preserve">: </w:t>
      </w:r>
    </w:p>
    <w:p w14:paraId="2CE29BB1" w14:textId="77777777" w:rsidR="00077170" w:rsidRPr="00031AB5" w:rsidRDefault="003058CF" w:rsidP="00031AB5">
      <w:pPr>
        <w:rPr>
          <w:rFonts w:ascii="Tahoma" w:hAnsi="Tahoma" w:cs="Tahoma"/>
          <w:sz w:val="22"/>
          <w:szCs w:val="22"/>
        </w:rPr>
      </w:pPr>
      <w:r w:rsidRPr="00031AB5">
        <w:rPr>
          <w:rFonts w:ascii="Tahoma" w:hAnsi="Tahoma" w:cs="Tahoma"/>
          <w:sz w:val="22"/>
          <w:szCs w:val="22"/>
        </w:rPr>
        <w:t xml:space="preserve">(a) Building and related codes; </w:t>
      </w:r>
    </w:p>
    <w:p w14:paraId="0C7B94FE" w14:textId="77777777" w:rsidR="00077170" w:rsidRPr="00031AB5" w:rsidRDefault="003058CF" w:rsidP="00031AB5">
      <w:pPr>
        <w:rPr>
          <w:rFonts w:ascii="Tahoma" w:hAnsi="Tahoma" w:cs="Tahoma"/>
          <w:sz w:val="22"/>
          <w:szCs w:val="22"/>
        </w:rPr>
      </w:pPr>
      <w:r w:rsidRPr="00031AB5">
        <w:rPr>
          <w:rFonts w:ascii="Tahoma" w:hAnsi="Tahoma" w:cs="Tahoma"/>
          <w:sz w:val="22"/>
          <w:szCs w:val="22"/>
        </w:rPr>
        <w:t xml:space="preserve">(b) Functional fields of business (e.g., finance, marketing, personnel relations, business management, and organization); </w:t>
      </w:r>
    </w:p>
    <w:p w14:paraId="7C0F96E2" w14:textId="77777777" w:rsidR="00077170" w:rsidRPr="00031AB5" w:rsidRDefault="003058CF" w:rsidP="00031AB5">
      <w:pPr>
        <w:rPr>
          <w:rFonts w:ascii="Tahoma" w:hAnsi="Tahoma" w:cs="Tahoma"/>
          <w:sz w:val="22"/>
          <w:szCs w:val="22"/>
        </w:rPr>
      </w:pPr>
      <w:r w:rsidRPr="00031AB5">
        <w:rPr>
          <w:rFonts w:ascii="Tahoma" w:hAnsi="Tahoma" w:cs="Tahoma"/>
          <w:sz w:val="22"/>
          <w:szCs w:val="22"/>
        </w:rPr>
        <w:t xml:space="preserve">(c) Legal, legislative or regulatory updates; </w:t>
      </w:r>
    </w:p>
    <w:p w14:paraId="7D1C484B" w14:textId="77777777" w:rsidR="00077170" w:rsidRPr="00031AB5" w:rsidRDefault="003058CF" w:rsidP="00031AB5">
      <w:pPr>
        <w:rPr>
          <w:rFonts w:ascii="Tahoma" w:hAnsi="Tahoma" w:cs="Tahoma"/>
          <w:sz w:val="22"/>
          <w:szCs w:val="22"/>
        </w:rPr>
      </w:pPr>
      <w:r w:rsidRPr="00031AB5">
        <w:rPr>
          <w:rFonts w:ascii="Tahoma" w:hAnsi="Tahoma" w:cs="Tahoma"/>
          <w:sz w:val="22"/>
          <w:szCs w:val="22"/>
        </w:rPr>
        <w:t xml:space="preserve">(d) Workplace safety; </w:t>
      </w:r>
    </w:p>
    <w:p w14:paraId="410E708A" w14:textId="77777777" w:rsidR="00077170" w:rsidRPr="00031AB5" w:rsidRDefault="003058CF" w:rsidP="00031AB5">
      <w:pPr>
        <w:rPr>
          <w:rFonts w:ascii="Tahoma" w:hAnsi="Tahoma" w:cs="Tahoma"/>
          <w:sz w:val="22"/>
          <w:szCs w:val="22"/>
        </w:rPr>
      </w:pPr>
      <w:r w:rsidRPr="00031AB5">
        <w:rPr>
          <w:rFonts w:ascii="Tahoma" w:hAnsi="Tahoma" w:cs="Tahoma"/>
          <w:sz w:val="22"/>
          <w:szCs w:val="22"/>
        </w:rPr>
        <w:t>(e) Workers compensation; and</w:t>
      </w:r>
    </w:p>
    <w:p w14:paraId="62002B62"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(f) Building techniques and technology. </w:t>
      </w:r>
    </w:p>
    <w:p w14:paraId="3B8D32DB" w14:textId="77777777" w:rsidR="00AB1E98" w:rsidRPr="00031AB5" w:rsidRDefault="00AB1E98" w:rsidP="00031AB5">
      <w:pPr>
        <w:rPr>
          <w:rFonts w:ascii="Tahoma" w:hAnsi="Tahoma" w:cs="Tahoma"/>
          <w:sz w:val="22"/>
          <w:szCs w:val="22"/>
        </w:rPr>
      </w:pPr>
    </w:p>
    <w:p w14:paraId="32E4D6BF" w14:textId="77777777" w:rsidR="003058CF"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w:t>
      </w:r>
      <w:r w:rsidR="003058CF" w:rsidRPr="00031AB5">
        <w:rPr>
          <w:rFonts w:ascii="Tahoma" w:hAnsi="Tahoma" w:cs="Tahoma"/>
          <w:sz w:val="22"/>
          <w:szCs w:val="22"/>
        </w:rPr>
        <w:t>Rule 553-12-.03.</w:t>
      </w:r>
    </w:p>
    <w:p w14:paraId="100F3967" w14:textId="77777777" w:rsidR="003058CF" w:rsidRPr="00031AB5" w:rsidRDefault="003058CF" w:rsidP="00031AB5">
      <w:pPr>
        <w:rPr>
          <w:rFonts w:ascii="Tahoma" w:hAnsi="Tahoma" w:cs="Tahoma"/>
          <w:sz w:val="22"/>
          <w:szCs w:val="22"/>
        </w:rPr>
      </w:pPr>
    </w:p>
    <w:p w14:paraId="3319D9FE" w14:textId="77777777" w:rsidR="003058CF" w:rsidRPr="00031AB5" w:rsidRDefault="003058CF" w:rsidP="00031AB5">
      <w:pPr>
        <w:rPr>
          <w:rFonts w:ascii="Tahoma" w:hAnsi="Tahoma" w:cs="Tahoma"/>
          <w:sz w:val="22"/>
          <w:szCs w:val="22"/>
        </w:rPr>
      </w:pPr>
    </w:p>
    <w:p w14:paraId="01CCBA3F" w14:textId="77777777" w:rsidR="003058CF" w:rsidRPr="00031AB5" w:rsidRDefault="003058CF" w:rsidP="00031AB5">
      <w:pPr>
        <w:rPr>
          <w:rFonts w:ascii="Tahoma" w:hAnsi="Tahoma" w:cs="Tahoma"/>
          <w:b/>
          <w:sz w:val="22"/>
          <w:szCs w:val="22"/>
          <w:u w:val="single"/>
        </w:rPr>
      </w:pPr>
      <w:r w:rsidRPr="00031AB5">
        <w:rPr>
          <w:rFonts w:ascii="Tahoma" w:hAnsi="Tahoma" w:cs="Tahoma"/>
          <w:b/>
          <w:sz w:val="22"/>
          <w:szCs w:val="22"/>
          <w:u w:val="single"/>
        </w:rPr>
        <w:t>What about subjects that do not fall within these categories?</w:t>
      </w:r>
    </w:p>
    <w:p w14:paraId="2611B59D" w14:textId="77777777" w:rsidR="00602A4C" w:rsidRPr="00031AB5" w:rsidRDefault="007073C9" w:rsidP="00031AB5">
      <w:pPr>
        <w:rPr>
          <w:rFonts w:ascii="Tahoma" w:hAnsi="Tahoma" w:cs="Tahoma"/>
          <w:sz w:val="22"/>
          <w:szCs w:val="22"/>
        </w:rPr>
      </w:pPr>
      <w:r w:rsidRPr="00031AB5">
        <w:rPr>
          <w:rFonts w:ascii="Tahoma" w:hAnsi="Tahoma" w:cs="Tahoma"/>
          <w:sz w:val="22"/>
          <w:szCs w:val="22"/>
        </w:rPr>
        <w:t>The Board will approve subjects other than those described above</w:t>
      </w:r>
      <w:r w:rsidR="003058CF" w:rsidRPr="00031AB5">
        <w:rPr>
          <w:rFonts w:ascii="Tahoma" w:hAnsi="Tahoma" w:cs="Tahoma"/>
          <w:sz w:val="22"/>
          <w:szCs w:val="22"/>
        </w:rPr>
        <w:t xml:space="preserve"> if the applicant or program provider can demonstrate to the Residential Division that the subjects contribute directly to the professional competence of an individual licensed to practice as a residential contractor by this State. </w:t>
      </w:r>
    </w:p>
    <w:p w14:paraId="107120C1" w14:textId="77777777" w:rsidR="00602A4C" w:rsidRPr="00031AB5" w:rsidRDefault="00602A4C" w:rsidP="00031AB5">
      <w:pPr>
        <w:rPr>
          <w:rFonts w:ascii="Tahoma" w:hAnsi="Tahoma" w:cs="Tahoma"/>
          <w:sz w:val="22"/>
          <w:szCs w:val="22"/>
        </w:rPr>
      </w:pPr>
    </w:p>
    <w:p w14:paraId="5F0258FD" w14:textId="77777777" w:rsidR="00602A4C" w:rsidRPr="00031AB5" w:rsidRDefault="003838A1" w:rsidP="00031AB5">
      <w:pPr>
        <w:rPr>
          <w:rFonts w:ascii="Tahoma" w:hAnsi="Tahoma" w:cs="Tahoma"/>
          <w:sz w:val="22"/>
          <w:szCs w:val="22"/>
        </w:rPr>
      </w:pPr>
      <w:r w:rsidRPr="00031AB5">
        <w:rPr>
          <w:rFonts w:ascii="Tahoma" w:hAnsi="Tahoma" w:cs="Tahoma"/>
          <w:sz w:val="22"/>
          <w:szCs w:val="22"/>
        </w:rPr>
        <w:t>If there is any question about whether the class meets the Board’s criteria, the HBA will verify with the Licensing Board staff that the class is acceptable before it is advertised.</w:t>
      </w:r>
    </w:p>
    <w:p w14:paraId="781CC9AF" w14:textId="77777777" w:rsidR="00602A4C" w:rsidRPr="00031AB5" w:rsidRDefault="00602A4C" w:rsidP="00031AB5">
      <w:pPr>
        <w:rPr>
          <w:rFonts w:ascii="Tahoma" w:hAnsi="Tahoma" w:cs="Tahoma"/>
          <w:sz w:val="22"/>
          <w:szCs w:val="22"/>
        </w:rPr>
      </w:pPr>
    </w:p>
    <w:p w14:paraId="03722E5F" w14:textId="77777777" w:rsidR="00731EAA"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w:t>
      </w:r>
      <w:r w:rsidR="00731EAA" w:rsidRPr="00031AB5">
        <w:rPr>
          <w:rFonts w:ascii="Tahoma" w:hAnsi="Tahoma" w:cs="Tahoma"/>
          <w:sz w:val="22"/>
          <w:szCs w:val="22"/>
        </w:rPr>
        <w:t>Rule 553-12-.03.</w:t>
      </w:r>
    </w:p>
    <w:p w14:paraId="4E69A649" w14:textId="77777777" w:rsidR="00077170" w:rsidRPr="00031AB5" w:rsidRDefault="00077170" w:rsidP="00031AB5">
      <w:pPr>
        <w:rPr>
          <w:rFonts w:ascii="Tahoma" w:hAnsi="Tahoma" w:cs="Tahoma"/>
          <w:sz w:val="22"/>
          <w:szCs w:val="22"/>
        </w:rPr>
      </w:pPr>
    </w:p>
    <w:p w14:paraId="461D2C11" w14:textId="77777777" w:rsidR="00443808" w:rsidRPr="00031AB5" w:rsidRDefault="00443808" w:rsidP="00031AB5">
      <w:pPr>
        <w:rPr>
          <w:rFonts w:ascii="Tahoma" w:hAnsi="Tahoma" w:cs="Tahoma"/>
          <w:sz w:val="22"/>
          <w:szCs w:val="22"/>
        </w:rPr>
      </w:pPr>
    </w:p>
    <w:p w14:paraId="68305114" w14:textId="77777777" w:rsidR="00731EAA" w:rsidRPr="00031AB5" w:rsidRDefault="00731EAA" w:rsidP="00031AB5">
      <w:pPr>
        <w:rPr>
          <w:rFonts w:ascii="Tahoma" w:hAnsi="Tahoma" w:cs="Tahoma"/>
          <w:b/>
          <w:sz w:val="22"/>
          <w:szCs w:val="22"/>
          <w:u w:val="single"/>
        </w:rPr>
      </w:pPr>
      <w:r w:rsidRPr="00031AB5">
        <w:rPr>
          <w:rFonts w:ascii="Tahoma" w:hAnsi="Tahoma" w:cs="Tahoma"/>
          <w:b/>
          <w:sz w:val="22"/>
          <w:szCs w:val="22"/>
          <w:u w:val="single"/>
        </w:rPr>
        <w:t xml:space="preserve">Does a program held at a lunch meeting </w:t>
      </w:r>
      <w:r w:rsidR="00602A4C" w:rsidRPr="00031AB5">
        <w:rPr>
          <w:rFonts w:ascii="Tahoma" w:hAnsi="Tahoma" w:cs="Tahoma"/>
          <w:b/>
          <w:sz w:val="22"/>
          <w:szCs w:val="22"/>
          <w:u w:val="single"/>
        </w:rPr>
        <w:t xml:space="preserve">of a local association </w:t>
      </w:r>
      <w:r w:rsidRPr="00031AB5">
        <w:rPr>
          <w:rFonts w:ascii="Tahoma" w:hAnsi="Tahoma" w:cs="Tahoma"/>
          <w:b/>
          <w:sz w:val="22"/>
          <w:szCs w:val="22"/>
          <w:u w:val="single"/>
        </w:rPr>
        <w:t>qualify?</w:t>
      </w:r>
    </w:p>
    <w:p w14:paraId="20A3625B" w14:textId="77777777" w:rsidR="00602A4C" w:rsidRPr="00031AB5" w:rsidRDefault="00731EAA" w:rsidP="00031AB5">
      <w:pPr>
        <w:rPr>
          <w:rFonts w:ascii="Tahoma" w:hAnsi="Tahoma" w:cs="Tahoma"/>
          <w:sz w:val="22"/>
          <w:szCs w:val="22"/>
        </w:rPr>
      </w:pPr>
      <w:r w:rsidRPr="00031AB5">
        <w:rPr>
          <w:rFonts w:ascii="Tahoma" w:hAnsi="Tahoma" w:cs="Tahoma"/>
          <w:sz w:val="22"/>
          <w:szCs w:val="22"/>
        </w:rPr>
        <w:t xml:space="preserve">Yes, assuming </w:t>
      </w:r>
      <w:r w:rsidR="003058CF" w:rsidRPr="00031AB5">
        <w:rPr>
          <w:rFonts w:ascii="Tahoma" w:hAnsi="Tahoma" w:cs="Tahoma"/>
          <w:sz w:val="22"/>
          <w:szCs w:val="22"/>
        </w:rPr>
        <w:t xml:space="preserve">the general requirements </w:t>
      </w:r>
      <w:r w:rsidRPr="00031AB5">
        <w:rPr>
          <w:rFonts w:ascii="Tahoma" w:hAnsi="Tahoma" w:cs="Tahoma"/>
          <w:sz w:val="22"/>
          <w:szCs w:val="22"/>
        </w:rPr>
        <w:t xml:space="preserve">outlined above are met.  </w:t>
      </w:r>
    </w:p>
    <w:p w14:paraId="3700FABA" w14:textId="77777777" w:rsidR="003058CF" w:rsidRPr="00031AB5" w:rsidRDefault="00602A4C" w:rsidP="00031AB5">
      <w:pPr>
        <w:rPr>
          <w:rFonts w:ascii="Tahoma" w:hAnsi="Tahoma" w:cs="Tahoma"/>
          <w:sz w:val="22"/>
          <w:szCs w:val="22"/>
        </w:rPr>
      </w:pPr>
      <w:r w:rsidRPr="00031AB5">
        <w:rPr>
          <w:rFonts w:ascii="Tahoma" w:hAnsi="Tahoma" w:cs="Tahoma"/>
          <w:sz w:val="22"/>
          <w:szCs w:val="22"/>
        </w:rPr>
        <w:t>T</w:t>
      </w:r>
      <w:r w:rsidR="00731EAA" w:rsidRPr="00031AB5">
        <w:rPr>
          <w:rFonts w:ascii="Tahoma" w:hAnsi="Tahoma" w:cs="Tahoma"/>
          <w:sz w:val="22"/>
          <w:szCs w:val="22"/>
        </w:rPr>
        <w:t>he following programs will qualify if the general requirements are met:</w:t>
      </w:r>
    </w:p>
    <w:p w14:paraId="3B9F77DB"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1. Professional development programs of recognized national, state and local trade associations; </w:t>
      </w:r>
    </w:p>
    <w:p w14:paraId="6FC5CE91"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2. Technical sessions at meetings of recognized national, state and local trade associations and their chapters; </w:t>
      </w:r>
    </w:p>
    <w:p w14:paraId="129291DB"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3. University or college courses; </w:t>
      </w:r>
    </w:p>
    <w:p w14:paraId="1BF237BB" w14:textId="77777777" w:rsidR="003058CF" w:rsidRPr="00031AB5" w:rsidRDefault="003058CF" w:rsidP="00031AB5">
      <w:pPr>
        <w:rPr>
          <w:rFonts w:ascii="Tahoma" w:hAnsi="Tahoma" w:cs="Tahoma"/>
          <w:sz w:val="22"/>
          <w:szCs w:val="22"/>
        </w:rPr>
      </w:pPr>
      <w:r w:rsidRPr="00031AB5">
        <w:rPr>
          <w:rFonts w:ascii="Tahoma" w:hAnsi="Tahoma" w:cs="Tahoma"/>
          <w:sz w:val="22"/>
          <w:szCs w:val="22"/>
        </w:rPr>
        <w:t xml:space="preserve">4. Noncredit courses from a college or university; </w:t>
      </w:r>
      <w:r w:rsidR="00731EAA" w:rsidRPr="00031AB5">
        <w:rPr>
          <w:rFonts w:ascii="Tahoma" w:hAnsi="Tahoma" w:cs="Tahoma"/>
          <w:sz w:val="22"/>
          <w:szCs w:val="22"/>
        </w:rPr>
        <w:t>and</w:t>
      </w:r>
    </w:p>
    <w:p w14:paraId="3650CB1D" w14:textId="77777777" w:rsidR="003058CF" w:rsidRPr="00031AB5" w:rsidRDefault="003058CF" w:rsidP="00031AB5">
      <w:pPr>
        <w:rPr>
          <w:rFonts w:ascii="Tahoma" w:hAnsi="Tahoma" w:cs="Tahoma"/>
          <w:sz w:val="22"/>
          <w:szCs w:val="22"/>
        </w:rPr>
      </w:pPr>
      <w:r w:rsidRPr="00031AB5">
        <w:rPr>
          <w:rFonts w:ascii="Tahoma" w:hAnsi="Tahoma" w:cs="Tahoma"/>
          <w:sz w:val="22"/>
          <w:szCs w:val="22"/>
        </w:rPr>
        <w:t>5. Dinner, luncheon and breakfast meetings of recognized trade associations.</w:t>
      </w:r>
    </w:p>
    <w:p w14:paraId="548CEAA1" w14:textId="77777777" w:rsidR="00731EAA" w:rsidRPr="00031AB5" w:rsidRDefault="00731EAA" w:rsidP="00031AB5">
      <w:pPr>
        <w:rPr>
          <w:rFonts w:ascii="Tahoma" w:hAnsi="Tahoma" w:cs="Tahoma"/>
          <w:sz w:val="22"/>
          <w:szCs w:val="22"/>
        </w:rPr>
      </w:pPr>
    </w:p>
    <w:p w14:paraId="3D120D30" w14:textId="77777777" w:rsidR="00443808" w:rsidRPr="00031AB5" w:rsidRDefault="00443808"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Rule 553-12-.03.</w:t>
      </w:r>
    </w:p>
    <w:p w14:paraId="7890B716" w14:textId="77777777" w:rsidR="00443808" w:rsidRPr="00031AB5" w:rsidRDefault="00443808" w:rsidP="00031AB5">
      <w:pPr>
        <w:rPr>
          <w:rFonts w:ascii="Tahoma" w:hAnsi="Tahoma" w:cs="Tahoma"/>
          <w:sz w:val="22"/>
          <w:szCs w:val="22"/>
        </w:rPr>
      </w:pPr>
    </w:p>
    <w:p w14:paraId="62CCC039" w14:textId="77777777" w:rsidR="00731EAA" w:rsidRPr="00031AB5" w:rsidRDefault="00731EAA" w:rsidP="00031AB5">
      <w:pPr>
        <w:rPr>
          <w:rFonts w:ascii="Tahoma" w:hAnsi="Tahoma" w:cs="Tahoma"/>
          <w:sz w:val="22"/>
          <w:szCs w:val="22"/>
        </w:rPr>
      </w:pPr>
    </w:p>
    <w:p w14:paraId="63F74703" w14:textId="77777777" w:rsidR="00555D4F" w:rsidRPr="00031AB5" w:rsidRDefault="00555D4F" w:rsidP="00031AB5">
      <w:pPr>
        <w:rPr>
          <w:rFonts w:ascii="Tahoma" w:hAnsi="Tahoma" w:cs="Tahoma"/>
          <w:b/>
          <w:sz w:val="22"/>
          <w:szCs w:val="22"/>
          <w:u w:val="single"/>
        </w:rPr>
      </w:pPr>
      <w:r w:rsidRPr="00031AB5">
        <w:rPr>
          <w:rFonts w:ascii="Tahoma" w:hAnsi="Tahoma" w:cs="Tahoma"/>
          <w:b/>
          <w:sz w:val="22"/>
          <w:szCs w:val="22"/>
          <w:u w:val="single"/>
        </w:rPr>
        <w:t>What kind of courses will qualify?</w:t>
      </w:r>
    </w:p>
    <w:p w14:paraId="206C250B" w14:textId="77777777" w:rsidR="00555D4F" w:rsidRPr="00031AB5" w:rsidRDefault="00555D4F" w:rsidP="00031AB5">
      <w:pPr>
        <w:rPr>
          <w:rFonts w:ascii="Tahoma" w:hAnsi="Tahoma" w:cs="Tahoma"/>
          <w:sz w:val="22"/>
          <w:szCs w:val="22"/>
        </w:rPr>
      </w:pPr>
      <w:r w:rsidRPr="00031AB5">
        <w:rPr>
          <w:rFonts w:ascii="Tahoma" w:hAnsi="Tahoma" w:cs="Tahoma"/>
          <w:sz w:val="22"/>
          <w:szCs w:val="22"/>
        </w:rPr>
        <w:t xml:space="preserve">Continuing education hours may be obtained via classroom courses and/or online or correspondence courses. Online and correspondence courses, however, may not exceed 50% of the continuing education hours required. </w:t>
      </w:r>
    </w:p>
    <w:p w14:paraId="6FD5E080" w14:textId="77777777" w:rsidR="00555D4F" w:rsidRPr="00031AB5" w:rsidRDefault="00555D4F" w:rsidP="00031AB5">
      <w:pPr>
        <w:rPr>
          <w:rFonts w:ascii="Tahoma" w:hAnsi="Tahoma" w:cs="Tahoma"/>
          <w:sz w:val="22"/>
          <w:szCs w:val="22"/>
        </w:rPr>
      </w:pPr>
    </w:p>
    <w:p w14:paraId="7B126F9B" w14:textId="77777777" w:rsidR="00555D4F" w:rsidRPr="00031AB5" w:rsidRDefault="00555D4F" w:rsidP="00031AB5">
      <w:pPr>
        <w:rPr>
          <w:rFonts w:ascii="Tahoma" w:hAnsi="Tahoma" w:cs="Tahoma"/>
          <w:sz w:val="22"/>
          <w:szCs w:val="22"/>
        </w:rPr>
      </w:pPr>
      <w:r w:rsidRPr="00031AB5">
        <w:rPr>
          <w:rFonts w:ascii="Tahoma" w:hAnsi="Tahoma" w:cs="Tahoma"/>
          <w:sz w:val="22"/>
          <w:szCs w:val="22"/>
          <w:u w:val="single"/>
        </w:rPr>
        <w:t>Source:</w:t>
      </w:r>
      <w:r w:rsidRPr="00031AB5">
        <w:rPr>
          <w:rFonts w:ascii="Tahoma" w:hAnsi="Tahoma" w:cs="Tahoma"/>
          <w:sz w:val="22"/>
          <w:szCs w:val="22"/>
        </w:rPr>
        <w:t xml:space="preserve"> Rule 553-12-.03.</w:t>
      </w:r>
    </w:p>
    <w:p w14:paraId="0D5076BC" w14:textId="77777777" w:rsidR="003058CF" w:rsidRPr="00031AB5" w:rsidRDefault="003058CF" w:rsidP="00031AB5">
      <w:pPr>
        <w:autoSpaceDE w:val="0"/>
        <w:autoSpaceDN w:val="0"/>
        <w:adjustRightInd w:val="0"/>
        <w:rPr>
          <w:rFonts w:ascii="Tahoma" w:hAnsi="Tahoma" w:cs="Tahoma"/>
          <w:sz w:val="22"/>
          <w:szCs w:val="22"/>
        </w:rPr>
      </w:pPr>
    </w:p>
    <w:p w14:paraId="62E7D3A6" w14:textId="77777777" w:rsidR="003058CF" w:rsidRPr="00031AB5" w:rsidRDefault="003058CF" w:rsidP="00031AB5">
      <w:pPr>
        <w:autoSpaceDE w:val="0"/>
        <w:autoSpaceDN w:val="0"/>
        <w:adjustRightInd w:val="0"/>
        <w:jc w:val="center"/>
        <w:rPr>
          <w:rFonts w:ascii="Tahoma" w:hAnsi="Tahoma" w:cs="Tahoma"/>
          <w:sz w:val="22"/>
          <w:szCs w:val="22"/>
        </w:rPr>
      </w:pPr>
    </w:p>
    <w:p w14:paraId="72AF80D6" w14:textId="1CD0C194" w:rsidR="007073C9" w:rsidRDefault="00555D4F" w:rsidP="00031AB5">
      <w:pPr>
        <w:autoSpaceDE w:val="0"/>
        <w:autoSpaceDN w:val="0"/>
        <w:adjustRightInd w:val="0"/>
        <w:jc w:val="center"/>
        <w:rPr>
          <w:rFonts w:ascii="Tahoma" w:hAnsi="Tahoma" w:cs="Tahoma"/>
          <w:sz w:val="22"/>
          <w:szCs w:val="22"/>
        </w:rPr>
      </w:pPr>
      <w:r w:rsidRPr="00031AB5">
        <w:rPr>
          <w:rFonts w:ascii="Tahoma" w:hAnsi="Tahoma" w:cs="Tahoma"/>
          <w:sz w:val="22"/>
          <w:szCs w:val="22"/>
        </w:rPr>
        <w:t xml:space="preserve">If you have any questions, please contact </w:t>
      </w:r>
      <w:r w:rsidR="00081992" w:rsidRPr="00031AB5">
        <w:rPr>
          <w:rFonts w:ascii="Tahoma" w:hAnsi="Tahoma" w:cs="Tahoma"/>
          <w:sz w:val="22"/>
          <w:szCs w:val="22"/>
        </w:rPr>
        <w:t xml:space="preserve">Valerie </w:t>
      </w:r>
      <w:r w:rsidR="00092A45">
        <w:rPr>
          <w:rFonts w:ascii="Tahoma" w:hAnsi="Tahoma" w:cs="Tahoma"/>
          <w:sz w:val="22"/>
          <w:szCs w:val="22"/>
        </w:rPr>
        <w:t>Braverman</w:t>
      </w:r>
      <w:r w:rsidRPr="00031AB5">
        <w:rPr>
          <w:rFonts w:ascii="Tahoma" w:hAnsi="Tahoma" w:cs="Tahoma"/>
          <w:sz w:val="22"/>
          <w:szCs w:val="22"/>
        </w:rPr>
        <w:t xml:space="preserve"> </w:t>
      </w:r>
    </w:p>
    <w:p w14:paraId="51EE8368" w14:textId="644317EE" w:rsidR="00215EEA" w:rsidRPr="00031AB5" w:rsidRDefault="00555D4F" w:rsidP="00031AB5">
      <w:pPr>
        <w:autoSpaceDE w:val="0"/>
        <w:autoSpaceDN w:val="0"/>
        <w:adjustRightInd w:val="0"/>
        <w:jc w:val="center"/>
        <w:rPr>
          <w:rFonts w:ascii="Tahoma" w:hAnsi="Tahoma" w:cs="Tahoma"/>
          <w:sz w:val="22"/>
          <w:szCs w:val="22"/>
        </w:rPr>
      </w:pPr>
      <w:r w:rsidRPr="00031AB5">
        <w:rPr>
          <w:rFonts w:ascii="Tahoma" w:hAnsi="Tahoma" w:cs="Tahoma"/>
          <w:sz w:val="22"/>
          <w:szCs w:val="22"/>
        </w:rPr>
        <w:t xml:space="preserve">at </w:t>
      </w:r>
      <w:hyperlink r:id="rId7" w:history="1">
        <w:r w:rsidR="00092A45" w:rsidRPr="00704314">
          <w:rPr>
            <w:rStyle w:val="Hyperlink"/>
            <w:rFonts w:ascii="Tahoma" w:hAnsi="Tahoma" w:cs="Tahoma"/>
            <w:sz w:val="22"/>
            <w:szCs w:val="22"/>
          </w:rPr>
          <w:t>vbraverman@atlantahomebuilders.com</w:t>
        </w:r>
      </w:hyperlink>
      <w:r w:rsidRPr="00031AB5">
        <w:rPr>
          <w:rFonts w:ascii="Tahoma" w:hAnsi="Tahoma" w:cs="Tahoma"/>
          <w:sz w:val="22"/>
          <w:szCs w:val="22"/>
        </w:rPr>
        <w:t xml:space="preserve"> or call her at (678) 775-1469.</w:t>
      </w:r>
    </w:p>
    <w:sectPr w:rsidR="00215EEA" w:rsidRPr="00031AB5" w:rsidSect="007073C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ED90" w14:textId="77777777" w:rsidR="005631E3" w:rsidRDefault="005631E3">
      <w:r>
        <w:separator/>
      </w:r>
    </w:p>
  </w:endnote>
  <w:endnote w:type="continuationSeparator" w:id="0">
    <w:p w14:paraId="05BF8955" w14:textId="77777777" w:rsidR="005631E3" w:rsidRDefault="0056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1BC0" w14:textId="77777777" w:rsidR="005631E3" w:rsidRDefault="005631E3">
      <w:r>
        <w:separator/>
      </w:r>
    </w:p>
  </w:footnote>
  <w:footnote w:type="continuationSeparator" w:id="0">
    <w:p w14:paraId="62C2C7E1" w14:textId="77777777" w:rsidR="005631E3" w:rsidRDefault="0056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CF"/>
    <w:rsid w:val="00031AB5"/>
    <w:rsid w:val="00053977"/>
    <w:rsid w:val="00077170"/>
    <w:rsid w:val="00081992"/>
    <w:rsid w:val="00092A45"/>
    <w:rsid w:val="000B6796"/>
    <w:rsid w:val="000E265C"/>
    <w:rsid w:val="00113B26"/>
    <w:rsid w:val="00215EEA"/>
    <w:rsid w:val="003058CF"/>
    <w:rsid w:val="00327D67"/>
    <w:rsid w:val="003838A1"/>
    <w:rsid w:val="00443808"/>
    <w:rsid w:val="004A3172"/>
    <w:rsid w:val="004C1A14"/>
    <w:rsid w:val="004E1952"/>
    <w:rsid w:val="00555D4F"/>
    <w:rsid w:val="005631E3"/>
    <w:rsid w:val="00602A4C"/>
    <w:rsid w:val="006666C1"/>
    <w:rsid w:val="007073C9"/>
    <w:rsid w:val="00731EAA"/>
    <w:rsid w:val="007E53D2"/>
    <w:rsid w:val="00851019"/>
    <w:rsid w:val="00971C29"/>
    <w:rsid w:val="00AB1E98"/>
    <w:rsid w:val="00AB742E"/>
    <w:rsid w:val="00B059C3"/>
    <w:rsid w:val="00B202BB"/>
    <w:rsid w:val="00C96E42"/>
    <w:rsid w:val="00D85591"/>
    <w:rsid w:val="00DB6BBB"/>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03AFAC8"/>
  <w15:chartTrackingRefBased/>
  <w15:docId w15:val="{A1674000-113E-43E0-B8DF-97CA7B06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8CF"/>
    <w:pPr>
      <w:autoSpaceDE w:val="0"/>
      <w:autoSpaceDN w:val="0"/>
      <w:adjustRightInd w:val="0"/>
    </w:pPr>
    <w:rPr>
      <w:color w:val="000000"/>
      <w:sz w:val="24"/>
      <w:szCs w:val="24"/>
    </w:rPr>
  </w:style>
  <w:style w:type="character" w:styleId="Hyperlink">
    <w:name w:val="Hyperlink"/>
    <w:basedOn w:val="DefaultParagraphFont"/>
    <w:rsid w:val="00AB1E98"/>
    <w:rPr>
      <w:color w:val="0000FF"/>
      <w:u w:val="single"/>
    </w:rPr>
  </w:style>
  <w:style w:type="paragraph" w:styleId="Header">
    <w:name w:val="header"/>
    <w:basedOn w:val="Normal"/>
    <w:rsid w:val="004C1A14"/>
    <w:pPr>
      <w:tabs>
        <w:tab w:val="center" w:pos="4320"/>
        <w:tab w:val="right" w:pos="8640"/>
      </w:tabs>
    </w:pPr>
  </w:style>
  <w:style w:type="paragraph" w:styleId="Footer">
    <w:name w:val="footer"/>
    <w:basedOn w:val="Normal"/>
    <w:rsid w:val="004C1A14"/>
    <w:pPr>
      <w:tabs>
        <w:tab w:val="center" w:pos="4320"/>
        <w:tab w:val="right" w:pos="8640"/>
      </w:tabs>
    </w:pPr>
  </w:style>
  <w:style w:type="character" w:styleId="FollowedHyperlink">
    <w:name w:val="FollowedHyperlink"/>
    <w:basedOn w:val="DefaultParagraphFont"/>
    <w:rsid w:val="00081992"/>
    <w:rPr>
      <w:color w:val="954F72" w:themeColor="followedHyperlink"/>
      <w:u w:val="single"/>
    </w:rPr>
  </w:style>
  <w:style w:type="paragraph" w:styleId="BalloonText">
    <w:name w:val="Balloon Text"/>
    <w:basedOn w:val="Normal"/>
    <w:link w:val="BalloonTextChar"/>
    <w:rsid w:val="00081992"/>
    <w:rPr>
      <w:rFonts w:ascii="Segoe UI" w:hAnsi="Segoe UI" w:cs="Segoe UI"/>
      <w:sz w:val="18"/>
      <w:szCs w:val="18"/>
    </w:rPr>
  </w:style>
  <w:style w:type="character" w:customStyle="1" w:styleId="BalloonTextChar">
    <w:name w:val="Balloon Text Char"/>
    <w:basedOn w:val="DefaultParagraphFont"/>
    <w:link w:val="BalloonText"/>
    <w:rsid w:val="00081992"/>
    <w:rPr>
      <w:rFonts w:ascii="Segoe UI" w:hAnsi="Segoe UI" w:cs="Segoe UI"/>
      <w:sz w:val="18"/>
      <w:szCs w:val="18"/>
    </w:rPr>
  </w:style>
  <w:style w:type="table" w:styleId="TableGrid">
    <w:name w:val="Table Grid"/>
    <w:basedOn w:val="TableNormal"/>
    <w:rsid w:val="0003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braverman@atlantahomebuild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es.sos.state.ga.us/gac/553-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many hours of continuing education are required</vt:lpstr>
    </vt:vector>
  </TitlesOfParts>
  <Company>Page, Scrantom, Sprouse, Tucker and Ford</Company>
  <LinksUpToDate>false</LinksUpToDate>
  <CharactersWithSpaces>6384</CharactersWithSpaces>
  <SharedDoc>false</SharedDoc>
  <HLinks>
    <vt:vector size="12" baseType="variant">
      <vt:variant>
        <vt:i4>7340098</vt:i4>
      </vt:variant>
      <vt:variant>
        <vt:i4>3</vt:i4>
      </vt:variant>
      <vt:variant>
        <vt:i4>0</vt:i4>
      </vt:variant>
      <vt:variant>
        <vt:i4>5</vt:i4>
      </vt:variant>
      <vt:variant>
        <vt:lpwstr>mailto:amathis@atlantahomebuilders.com</vt:lpwstr>
      </vt:variant>
      <vt:variant>
        <vt:lpwstr/>
      </vt:variant>
      <vt:variant>
        <vt:i4>5898339</vt:i4>
      </vt:variant>
      <vt:variant>
        <vt:i4>0</vt:i4>
      </vt:variant>
      <vt:variant>
        <vt:i4>0</vt:i4>
      </vt:variant>
      <vt:variant>
        <vt:i4>5</vt:i4>
      </vt:variant>
      <vt:variant>
        <vt:lpwstr>http://rules.sos.state.ga.us/cgi-bin/page.cgi?g=STATE_LICENSING_BOARD_FOR_RESIDENTIAL_AND_GENERAL_CONTRACTORS%2FLICENSE_RENEWAL_AND_CONTINUING_EDUCATION%2Findex.html&amp;d=1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hours of continuing education are required</dc:title>
  <dc:subject/>
  <dc:creator>Valerie Siegel</dc:creator>
  <cp:keywords/>
  <dc:description/>
  <cp:lastModifiedBy>Valerie Siegel Braverman</cp:lastModifiedBy>
  <cp:revision>8</cp:revision>
  <cp:lastPrinted>2016-05-06T13:40:00Z</cp:lastPrinted>
  <dcterms:created xsi:type="dcterms:W3CDTF">2017-07-11T15:49:00Z</dcterms:created>
  <dcterms:modified xsi:type="dcterms:W3CDTF">2023-10-09T16:56:00Z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